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информирует о порядке проведения проверок в рекламной сфере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2018, 17:18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Одним из направлений деятельности ФАС России является контроль соблюдения законодательства о рекламе. Антимонопольный орган рассматривает заявления о нарушении законодательства о рекламе, проводит проверки соблюдения законодательства о рекламе на основании поступивших заявлений и по собственной инициативе, возбуждает и рассматривает дела как по признакам нарушений, так и об административных правонарушениях, привлекает нарушителей к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о процедуре проведения проверок соблюдения законодательства о рекламе в видео комментарии заместителя начальника Управления по контролю рекламы и НДК Ирины Ивановны Василенковой.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[video_707]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является участником реформы контрольно-надзорной деятельности. Курирует реформу министр Российской Федерации Михаил Абызов. Новая система госконтроля позволит снизить административную нагрузку на бизнес, повысит качество выполнения контрольно-надзорных функций и понизит уровень ущерба, наносимого конкуренции при нарушениях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