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– одна из конституционно значимых ценностей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2018, 17:24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можно монополизировать товарный рынок и на что не распространяется Закон о защите конкуренции рассказал Сергей Пузыревский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Сергей Пузыревский принял участие в работе международного интерактивного круглого стола «Проблемы применения ответственности за нарушение антимонопольного законодательства: российский и зарубежный опыт», где рассказал о современных проблемах применения ответственности за нарушение антимонопольного законодательства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в последнее время структура антимонопольных дел меняется, увеличивается их «интеллектуальная» составляющая. Способствует этому процессу, конечно же, глобализация и цифровизация экономики. Новейшие технологии используются, к примеру, для организации картельных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[photo_798]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обратил внимание, что Закон о защите конкуренции содержит иммунитеты для действий и соглашений по использованию исключительных прав на объекты интеллектуальной собственности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 результате чего «крупные иностранные правообладатели получают необоснованные преимущества в ущерб развитию конкуренции на товарных рынках».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судебная практика позволяет правообладателям через реализацию исключительных прав контролировать и монополизировать товарный рынок, потому что товар, легально приобретенный за пределами России, но ввезенный в нее без согласия правообладателя, признается контрафактным. И параллельный импорт запрещен», 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Конституционный суд РФ постановил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что положения антимонопольного законодательства не могут интерпретироваться и применяться как выводящие коллизию интересов правообладателей из-под действия механизмов обеспечения конституционно значимых ценностей, каким является конкуренция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особенности современной цифровой экономики и решение Конституционного суда, целесообразно распространить действие Закона о защите конкуренции на действия и соглашения по осуществлению исключительных прав на результаты интеллектуальной деятельности, а также определить особенности применения антимонопольного законодательства на цифровых рынках», - подытожил свое выступление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4 статьи 10 и часть 9 статьи 11 Закона о защите конкуренции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</w:t>
      </w:r>
      <w:r>
        <w:t xml:space="preserve">Постановление Конституционного суда РФ от 13.02.2018 № 8-П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</w:t>
      </w:r>
      <w:r>
        <w:t xml:space="preserve">В соответствии с частью 1 и частью 2 статьи 34 Конституции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Университетом имени О.Е. Кутафина совместно с Московским отделением Ассоциации юристов России к пятилетию кафедры конкурентного права МГЮА имени О.Е. Кутафина. Руководитель кафедры – замглавы ФАС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