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мы проведем новую государственную политику по развитию конкуренции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февраля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конце декабря 2017 года Указом Президента Российской Федерации был утвержден Национальный план развития конкуренции на 2018-2020 гг. Отмечу, что он является документом стратегического планирования, который определил основные направления государственной политики по развитию конкуренции», - открыл заседания Экспертных советов в сфере электроэнергетики и ЖКХ замглавы ФАС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будет необходимо утвердить план мероприятий по развитию конкуренции на 2018 – 2020 годы в электроэнергетике с определением перечней ключевых показателей», - продолжил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также отметил работу антимонопольного ведомства по включению советов потребителей в деятельность Правления ФАС России. Он также подчеркнул, что Национальный план развития конкуренции напрямую закрепил полномочия совета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планам антимонопольного ведомства по развитию конкуренции, в первую очередь, он выделил внедрение механизмов двухсторонних договоров купли-продажи электрической энергии между оптовым производителем и розничным потребителем.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«Почему это важное мероприятие? Если мы будем стимулировать эти двусторонние договоры, то мы в значительной степени сможем говорить о том, чтобы вопросы купли-продажи мощности могли быть переведены на конкурентную основу», - добавил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также намерены упростить доступ потребителей на оптовый рынок электрической энергии за счет механизма единой ГТП</w:t>
      </w:r>
      <w:r>
        <w:rPr>
          <w:i/>
        </w:rPr>
        <w:t xml:space="preserve">1</w:t>
      </w:r>
      <w:r>
        <w:rPr>
          <w:i/>
        </w:rPr>
        <w:t xml:space="preserve">. Это позволит снизить барьеры для выхода на оптовый рынок потребителей электроэнергии, - продолжил он. - Еще значимым предложением является укрупнение зон свободного перетока. Чем они крупнее, тем больше в них участников и это означает, что выше конкуренция на соответствующих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отдельно остановился и на сфере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этой части мы будем исключать случаи тарифной дискриминации. После передачи полномочий тарифного регулирования в ФАС России эти примеры стали «экзотическими», т.е. их сейчас не так много, но был период, когда их было достаточно много. Если сетевые компании работают в схожих условиях, то и тарифы должны быть сопоставимы. Бывали случаи, когда они отличались существенно. Некоторые компании получали тариф намного выше, чем такие же организации, находясь в сопоставимых условиях. Такая ситуация вызывала определенную озабоченность. В частности, в сибирском регионе. Сейчас ситуация изменилась в положительную сторону. Но кое-где такие случаи есть. Мы будем дорабатывать этот момент», - указал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Экспертного совета выступил начальник Управления регулирования электроэнергетики ФАС России Дмитрий Васильев. Он сообщил участникам заседания, что служба подготовила изменения в порядок формирования сводного прогнозного баланса производства и поставок электроэнергии в рамках единой энергетической системы России по субъектам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изменения обусловлены, в т.ч. цифровизацией процессов. Принятие поправок позволит упростить взаимодействие между регулируемыми, инфраструктурными организациями и органами исполнительной власти, а также повысит точность принимаемых решений при формировании сводного прогнозного баланса», - заключил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рамках Экспертного совета выступил директор Высшей школы тарифного регулирования РЭУ им. Г.В. Плеханова Сергей Беляев с информацией о школе и программе обучения.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итогах Экспертного совета вы можете узнать в видеосюжете.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</w:t>
      </w:r>
      <w:r>
        <w:rPr>
          <w:i/>
        </w:rPr>
        <w:t xml:space="preserve">"Группа точек поставки" - одна или несколько точек в электрической сети (точек поставки), относящихся к одному узлу расчетной модели и (или) к единому технологически неделимому энергетическому объекту, в отношении которого участником оптового рынка осуществляется купля-продажа электрической энергии и (или) мощности на оптовом рынке, или ограничивающих территорию, в отношении которой купля-продажа электрической энергии и (или) мощности на оптовом рынке осуществляется только одним участником оптового рынка, и используемых для определения и исполнения обязательств, связанных с поставкой и оплатой электрической энергии и (или) мощности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[video_731]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