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Мы должны снизить количество плановых проверок, не теряя при этом в их качестве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2018,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Риск-ориентированный подход стал одним из вопросов заседания Экспертного совета при ФАС России в сфере строительных материалов и целлюлозно-бумажной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прошло под председательством статс-секретаря-заместителя руководителя ФАС России Андрея Цариковского.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Традиционным вопросом заседания стал Национальный план развития конкуренции на 2018-2020 гг., утвержденный Указом Президента РФ от 21.12.2017 № 618.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охарактеризовал Нацплан, как</w:t>
      </w:r>
      <w:r>
        <w:rPr>
          <w:i/>
        </w:rPr>
        <w:t xml:space="preserve"> «программный документ, подчеркивающий значимость конкуренции в системе экономики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Экспертного совета его участники обсудили вопросы развития конкуренции на рынке цемента, одним из основных вопросов которого, по словам замглавы ФАС России, является проблема с сертификацией и высокая степень профицита мощностей.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был рассмотрен вопрос применения риск-ориентированного подхода при реализации антимонопольного контроля. Эту тему осветил руководитель юридической службы по России и СНГ компании International Paper Андрей Бушев.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значимости внедрения антимонопольного комплаенса в организации и отметил необходимость контроля его соблюдения выделенными специалистами. Также по словам Андрея Бушева, при проведении любой проверки контрольным органом его задача - найти нарушения, и необходимо переориентировать работу госорганов на предупреждение нарушений или на учет положительных практик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риск-ориентированный подход, Андрей Цариковский отметил, чт</w:t>
      </w:r>
      <w:r>
        <w:rPr>
          <w:i/>
        </w:rPr>
        <w:t xml:space="preserve">о «ФАС России давно переориентировалась на профилактику нарушений, еще с внедрением института предупреждений и предостережений в рамках «четвертого антимонопольного пакета».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добавил: </w:t>
      </w:r>
      <w:r>
        <w:rPr>
          <w:i/>
        </w:rPr>
        <w:t xml:space="preserve">«Мы должны снизить общее количество проверок, не теряя при этом в их качестве. План проверок на 2018 год составлен ФАС России уже с учетом критериев риска, установленных Правительством РФ. Например, к наивысшей категории риска нарушения антимонопольного законодательства – средней – отнесены торговые сети с выручкой свыше 400 млн рублей и естественные монополии с выручкой более 10 млрд рублей. Остальные компании имеют умеренную и низкую степень риска. В отношении последних плановые проверки вообще проводиться не будут».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мероприятия заместитель руководителя антимонопольного органа напомнил, что в рамках Экспертного совета действует ряд Рабочих групп, созданных как в целях решения «узкоспециальных» вопросов, так и для оперативного реагирования на острые проблемы отрасли и призвал участников Совета активно включиться в их работу.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[photo_847]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