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водоканал Санкт-Петербурга вновь нарушил Закон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2018, 15:45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Проводя закупку на строительство водоводов стоимостью 2,9 млрд рублей, заказчик установил избыточные требования к закупаемым товарам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поступила жалоба компании «АТБ-Инвест на действия ГУП «Водоканал Санкт-Петербурга» закупки (0572500000117000005) на строительство магистральных водоводов с ценой контракта 2,9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заказчик предъявил избыточные требования к характеристикам закупаемых товаров. В частности, потеря массы щебня при сжатии должна составлять не более 16%, а изменение длины напорной трубы после прогрева – не более 3%.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заказчик ограничил возможность участия в закупке организаций, находящихся под юрисдикцией Турецкой Республики в соответствии с Постановлением Правительства № 1457. При этом документ утратил свою силу в июне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выдал предписание об устранении выявленных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Предъявление избыточных требований к характеристикам закупаемых товаров – одно из самых распространенных нарушений, ограничивающих конкуренцию на закупках. Участник закупки не обязан иметь в наличии закупаемый товар, а также детально описывать его тестовые показатели, С нашей позицией также солидарен и Верховный суд Российской Федерации, согласно которой, закон о контрактной системе не содержит норм, обязывающих участника закупки иметь в наличии товар в момент подачи заявки, а также подробно описывать в заявке показатели испытания товара, и иные значения, которые могут быть известны только при покупке или производстве этого товара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Водоканалу Санкт-Петербурга отказано судом в удовлетворении заявленных требований. Решение и предписание ФАС России поддержано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