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применение метода «альтернативной котельной» - результат консенсуса между всеми заинтересованными лицами</w:t>
      </w:r>
    </w:p>
    <w:p xmlns:w="http://schemas.openxmlformats.org/wordprocessingml/2006/main" xmlns:pkg="http://schemas.microsoft.com/office/2006/xmlPackage" xmlns:str="http://exslt.org/strings" xmlns:fn="http://www.w3.org/2005/xpath-functions">
      <w:r>
        <w:t xml:space="preserve">13 апреля 2018, 12:24</w:t>
      </w:r>
    </w:p>
    <w:p xmlns:w="http://schemas.openxmlformats.org/wordprocessingml/2006/main" xmlns:pkg="http://schemas.microsoft.com/office/2006/xmlPackage" xmlns:str="http://exslt.org/strings" xmlns:fn="http://www.w3.org/2005/xpath-functions">
      <w:pPr>
        <w:jc w:val="both"/>
      </w:pPr>
      <w:r>
        <w:rPr>
          <w:i/>
        </w:rPr>
        <w:t xml:space="preserve">Только благодаря этому механизм заработал в Российской Федерации.</w:t>
      </w:r>
    </w:p>
    <w:p xmlns:w="http://schemas.openxmlformats.org/wordprocessingml/2006/main" xmlns:pkg="http://schemas.microsoft.com/office/2006/xmlPackage" xmlns:str="http://exslt.org/strings" xmlns:fn="http://www.w3.org/2005/xpath-functions">
      <w:pPr>
        <w:jc w:val="both"/>
      </w:pPr>
      <w:r>
        <w:t xml:space="preserve">Город Рубцовск в Алтайском крае имеет высокие шансы вскоре стать первым муниципальным образованием, где применили метод «альтернативный котельной», который предусматривает формирование тарифа на теплоснабжение на долгосрочный период. Инвестор и региональные власти изначально просчитывают затраты, необходимые вложения в инфраструктуру, после чего устанавливается верхнее значение тарифа, превышение которого недопустимо. Эта тема стала обсуждением органов власти, потребителей, экспертов и участников рынка на сессии «Актуальные задачи реформы российского теплоснабжения в перспективе до 2025 года» в рамках Красноярского экономического форума. В мероприятии принял участие заместитель руководителя ФАС России Виталий Королев.</w:t>
      </w:r>
    </w:p>
    <w:p xmlns:w="http://schemas.openxmlformats.org/wordprocessingml/2006/main" xmlns:pkg="http://schemas.microsoft.com/office/2006/xmlPackage" xmlns:str="http://exslt.org/strings" xmlns:fn="http://www.w3.org/2005/xpath-functions">
      <w:pPr>
        <w:jc w:val="both"/>
      </w:pPr>
      <w:r>
        <w:t xml:space="preserve">«Баланс интересов по реализации метода «альтернативной котельной» мы достигли путем совместной межведомственной выработки решений, - отметил замглавы ФАС. – Более того, в законопроект были включены положения, которые закрепили за антимонопольным ведомством полномочия по контролю за деятельностью единых теплоснабжающих организаций. Такие организации сразу получают статус хозяйствующего субъекта, которые занимают доминирующее положение, не являясь естественной монополией. Кроме того, они должны обеспечить недискриминационный доступ к своим услугам для других участников рынка и определять цену на конкурентном уровне».</w:t>
      </w:r>
    </w:p>
    <w:p xmlns:w="http://schemas.openxmlformats.org/wordprocessingml/2006/main" xmlns:pkg="http://schemas.microsoft.com/office/2006/xmlPackage" xmlns:str="http://exslt.org/strings" xmlns:fn="http://www.w3.org/2005/xpath-functions">
      <w:pPr>
        <w:jc w:val="both"/>
      </w:pPr>
      <w:r>
        <w:t xml:space="preserve">«Что касается перспектив развития рынка теплоснабжения, то стоит указать, что будущее за эталонным принципом тарифного регулирования. Он позволит существенным образом выровнять тарифы в теплоснабжении, т.к. они могут отличаться в десятки раз в субъектах нашей страны. В 2018 году мы рассчитываем представить результаты нашей работы в этом направлении. В электроэнергетике этот принцип уже реализован для энергосбытовых компаний, вскоре будет реализован в сфере регулирования услуг по передаче электроэнергии по электросетям», - заключил Виталий Королев.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