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компаний-поставщиков оборудования радиосвязи для нужд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2018,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организаций обнаружены признаки заключения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заявление о нарушении рядом коммерческих организаций норм антимонопольного законодательства при участии в закупках оборудования связи, а также работ на объектах связи, проводимых для нужд ОАО «РЖД».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компаний ООО «Глобалсвязь», ООО «МонтажСтрой», ООО «Полимерпласт», ООО «Стройимпульс», ООО «Торговый Дом «НовелИЛ», ООО «Транссвязьпоставка», ООО «ТД Форум» по признакам нарушения пункта 2 части 1 статьи 11 ФЗ «О защите конкуренции», а в отношении ООО «Группа компаний 1520» по признакам нарушения части 5 статьи 11 того же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компании принимали участие в закупках оборудования связи: радиостанций, локомотивных антенн, иного оборудования, предназначенного для организации сетей радиосвязи и для обеспечения работы подвижных составов, в том числе для передачи речи и данных, ведения переговоров и обеспечения безопасности движения на железнодорожном транспорте. Заказчиком работ выступало ОАО «РЖД».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продолжаем системную работу по выявлению и пресечению сговоров при проведении торгов. Это необходимо для обеспечения конкуренции и закупки качественных товаров при наиболее выгодных ценах для заказчиков», –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