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Три цели «цифровизации»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2018, 09:04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Виталий Королев рассказал о том, на что будет направлена современная система ценообразования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«Первая цель – удобство для потребителей и повышение качества их обслуживания. С переходом в «цифру» потребитель будет меньше заниматься вопросами, которые связаны с его электроснабжением, а будет больше получать качественные услуг от профессиональных участников рынка. Это является одной из важнейших целей цифровизации тарифного регулирования», - начал свое выступление заместитель руководителя ФАС России Виталий Королев на сессии «Цифровизация – основа будущих энергетических систем», которая прошла в рамках Петербургского международного экономического форума.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«Вторая цель – повышение эффективности электросетевого комплекса, в том числе в части платежной дисциплины, а также оперативного устранения технологических нарушений», - продолжил замруководителя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 третья цель – недискриминационный доступ всем участникам к показаниям приборов интеллектуальных систем учета. Все три стороны процесса электроснабжения – потребитель, сетевая организация, гарантирующий поставщик – должны в равной мере обладать информацией независимо от того, кто является собственником прибора учета», - сообщил Виталий Королев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чему это приведет? Это приведет к тому, что мы сформируем новый розничный рынок электрической энергии и мощности, когда у розничного потребителя появляется возможность напрямую взаимодействовать с оптовым производителем электроэнергии. Кроме того, внедрение интеллектуальных систем учета поможет нам снизить задолженность, будет стимулировать организации к экономии издержек, в том числе за счет сокращения затрат на сбор показаний прибора учета, и сократит потери электрической энергии за счет возможности дистанционного управления и отключения неплательщиков», - заключил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принимали участие: Кристоф Фрай, Генеральный секретарь, главный исполнительный директор, Мировой энергетический совет (МИРЭС); Павел Ливинский, Генеральный директор, ПАО «Россети»; Вячеслав Кравченко, заместитель Министра энергетики Российской Федерации; Пекка Лундмарк, Президент, главный исполнительный директор, Fortum Corporation; Филипп Монлубу, Председатель правления, Enedis; Франческо Стараче, Главный исполнительный директор, Enel S.p.А.; Норберт Шветерс, Руководитель международной практики по предоставлению услуг компаниям энергетического и ресурсодобывающего сектора, PwC; Андрей Вавилов, Председатель совета директоров, ЗАО «СуперОкс»; Франк Дагган, Президент по Европейскому региону, член исполнительного комитета группы, ABB Ltd.; Давид Масгранжа, Генеральный директор, Saft LLC; Юрий Припачкин, Президент, Российская ассоциация криптовалют и блокчейна (РАКИБ); Чжэньюнь Сунь, Вице-президент по информационным технологиям и цифровизации, Государственная электросетевая корпорация Китая; Доминик Фаш, Руководитель, Фонд «София Антиполис»; председатель совета директоров, Российский технологический фонд (RTF); Максим Шерейкин, Генеральный директор, АНО «Агентство по технологическому развитию».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