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выдала предупреждение НК «Роснефть», запросила данные у предприятий ПАО «Газпром» и уведомила 5 компаний о необходимости исполнения обязательств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мая 2018, 16:01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Компании снизили объемы продаж нефтепродуктов, что могло послужить причиной роста цен на бензины марки АИ-92, АИ-95 и дизельное топливо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«Согласно данным Росстата рост розничных цен по состоянию на 20.05.2018 составил по бензину около 5,3% и на дизельное топливо около 5,9%. Рост розничных цен на АЗС имеет место по причине роста с марта этого года оптовых цен на нефтепродукты, в том числе вследствие недостаточности предложения нефтяными компаниями моторных топлив на биржевых торгах и во внебиржевом сегменте. Анализ ФАС России показывает, что имеется неудовлетворенный спрос на нефтепродукты, как в биржевом, так и во внебиржевом сегментах», - отметил заместитель руководителя ФАС России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Основная доля снижения объемов реализации нефтепродуктов приходится на ПАО «НК «Роснефть». Кроме того, по ряду договоров, заключенных на биржевых торгах, были увеличены сроки отгрузки нефтепродуктов, что привело к несвоевременной поставке моторного топлива конечным потребителям.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 же в ФАС России поступают жалобы на действия компании, связанные с ограничением (снижением) объемов отгрузки нефтепродуктов мелким оптом.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этим ПАО «НК «Роснефть» выдано предупреждение о прекращении в срок до 08.06.2018 действий (бездействия), содержащих признаки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надлежит обеспечить производство светлых нефтепродуктов и их устойчивую поставку на внутренний рынок в объеме, предусмотренном обязательствами по 4-х стороннему соглашению*. Также ПАО «НК «Роснефть» необходимо обеспечить достаточное предложение нефтепродуктов на внутреннем рынке путем увеличения производства и снижения их экспорта, предусмотреть недискриминационную реализацию моторных топлив.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запросила у ООО «Газпром нефтехим Салават», ПАО «Газпром» и ПАО «Газпром нефть» в срок до 3.06.2018 года представить технико-экономическое обоснование увеличения отгрузки на экспорт прямогонных бензинов при одновременном изъятии их из своего технологического производства на фоне наличия неудовлетворенного спроса на нефтепродукты на внутреннем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информации, находящейся в распоряжении ФАС России, в апреле 2018 года по сравнению с мартом 2018 года компания «Газпром нефтехим Салават» увеличила в 4,7 раза отгрузку на экспорт прямогонных бензинов (нафта), компания «Газпром» в период с января по апрель 2018 года в сравнении с аналогичным периодом прошлого года увеличило отгрузку на экспорт прямогонных бензинов (нафта) на 9%, а ПАО «Газпром нефть» - на 58,6%.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недопущения нарушения антимонопольного законодательства и обеспечения потребности конечных потребителей моторным топливом ФАС России считает необходимым компаниям принять меры по увеличению производства и поставки автомобильных бензинов и дизельного топлива на внутренней рынок.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отношении компаний ОАО «ТАИФ-НК», АО «ФортеИнвест», ОАО «Сургутнефтегаз», ПАО «Татнефть» и АО «Антипинский НПЗ» направлены уведомления об исполнении обязательств по четырехсторонним соглашениям*. По итогам мониторинга исполнения соглашений за первый квартал 2018 года компаниями не были соблюдены обязательства по поставке светлых нефтепродуктов на внутренний рынок.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4-х сторонних соглашениях содержится оговорка о том, что в случае неисполнения обязательств по производству светлых нефтепродуктов в объемах, необходимых для обеспечения поставок на внутренний рынок, может быть рассмотрен вопрос об обеспечении соблюдения требований антимонопольного законодательства, в том числе о выдаче предупреждений», - прокомментировал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</w:t>
      </w:r>
      <w:r>
        <w:br/>
      </w:r>
      <w:r>
        <w:rPr>
          <w:i/>
        </w:rPr>
        <w:t xml:space="preserve">
* В целях недопущения дефицита нефтепродуктов в регионах Российской Федерации Федеральная антимонопольная служба, Федеральная служба по экологическому, технологическому и атомному надзору, Федеральное агентство по техническому регулированию и метрологии в 2011 году заключили четырехсторонние соглашения с нефтяными компаниями, согласно которым нефтяные компании в одностороннем порядке взяли на себя обязательства по реализации инвестиционных программ, направленных на модернизацию нефтеперерабатывающих мощностей, а также по производству светлых нефтепродуктов в объеме, оставляющем не менее 20% от объема переработанной нефти и их поставку на внутренний рынок.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