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штраф в отношении АО «Мособлгаз» правомерен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2018, 18:11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Московской области подтвердил законность постановления Московского УФАС России о привлечении АО «Мособлгаз»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оштрафовал компанию за нарушение правил подключения к газовой сети.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установило, что газораспределительная организация навязывала гражданину, который обратился с целью газификации своего земельного участка, строительство газораспределительной сети, необходимой для дальнейшего подключения иных потенциальных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АО «Мособлгаз» фактически возлагало на гражданина свои затраты по развитию сети газораспределения.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«Мособлгаз» обратилось в Арбитражный суд Московской области с заявлением об оспаривании постановления Московского УФАС России о наложении штрафа в размере 100 тысяч рублей, однако суд не удовлетворил жалобу компании.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