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Чужое мороженое в знакомой упаковке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2018, 18:09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«Магриб С.А.» до степени смешения скопировало упаковку товара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Московского УФАС России признала актом недобросовестной конкуренции действия ООО «Магриб С.А.» в связи с копированием внешнего вида упаковки товара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выпускало мороженое «Ванильный пломбир», «Крем-брюле пломбир», «Шоколадный пломбир», оформление упаковки которых было очень схоже с мороженым «Настоящий пломбир» компании «Колибри».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ведомство, мороженое с разработанным внешним видом упаковки компании «Колибри» появилось на рынке в 2014 г., в то время как ООО «Магриб С.А.» начало выпуск продукции лишь летом 2015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Сходство упаковки подтвердил Арбитражный суд по итогам рассмотрения искового заявления компании "Колибри". К аналогичному выводу пришло 70 % респондентов в рамках проведенного компанией «Колибри» опроса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«Магриб С.А.» признано нарушившим пункт 2 статьи 14.6 Закона о защите конкуренции. В ближайшее время в отношении компании будет возбуждено административное производство в соответствии со статьей 14.33 КоАП РФ.</w:t>
      </w:r>
      <w:r>
        <w:br/>
      </w:r>
      <w:r>
        <w:br/>
      </w:r>
      <w:r>
        <w:rPr>
          <w:i/>
        </w:rPr>
        <w:t xml:space="preserve">Справка</w:t>
      </w:r>
      <w:r>
        <w:br/>
      </w:r>
      <w:r>
        <w:br/>
      </w:r>
      <w:r>
        <w:rPr>
          <w:i/>
        </w:rPr>
        <w:t xml:space="preserve">
Статья 14.6 Закона о защите конкуренции запрещает недобросовестную конкуренцию путем совершения хозяйствующим субъектом действий (бездействия), способных вызвать смешение с деятельностью конкурента либо с товарами или услугами, вводимыми конкурентом в гражданский оборот.</w:t>
      </w:r>
      <w:r>
        <w:br/>
      </w:r>
      <w:r>
        <w:rPr>
          <w:i/>
        </w:rPr>
        <w:t xml:space="preserve">
В частности, пункт 2 статьи 14.6 Закона о защите конкуренции не допускает копирование или имитацию внешнего вида товара конкурента, упаковки такого товара, его этикетки, наименования, цветовой гаммы, фирменного стиля в целом.</w:t>
      </w:r>
      <w:r>
        <w:br/>
      </w:r>
      <w:r>
        <w:rPr>
          <w:i/>
        </w:rPr>
        <w:t xml:space="preserve">
Согласно части 1 статьи 14.33 КоАП РФ недобросовестная конкуренция влечет наложение административного штрафа на юридических лиц — от 100 до 500 тыс.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