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в отношении поставщиков компьютерного оборудования признано законным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2018, 16:43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Девятый арбитражный апелляционный суд подтвердил законность решения ФАС России по делу в отношении ООО «Бизнес компьютерс групп» и ООО «АМИ-НЕТВОРК», ООО «Производственная компания Аквариус», ООО «Национальная компьютерная корпорация», ООО «Супервэйв групп», ЗАО «КРОК инкорпорейтед», ЗАО «Хьюлетт Паккард А.О.»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августе 2017 года ФАС установила, что группа лиц ООО «Производственная компания Аквариус» и ООО «Национальная компьютерная корпорация», а также ООО «Бизнес компьютерс групп» и ООО «АМИ-НЕТВОРК» заключили антиконкурентное соглашение, которое привело к поддержанию цены на открытом аукционе в электронной форме на поставку системных блоков ГАС «Выборы» для нужд подведомственной организации Центральной избирательной комиссии Российской Федерации. Экономическую деятельность этих компаний незаконно координировало ЗАО «Хьюлетт Паккард А.О.»</w:t>
      </w:r>
      <w:r>
        <w:br/>
      </w:r>
      <w:r>
        <w:t xml:space="preserve">
Кроме того, этим решением ФАС России признала, что ООО «Производственная компания Аквариус» и ЗАО «КРОК инкорпорейтед также заключили картельное соглашение, которое привело к поддержанию цен на открытых конкурсах на оказанию услуг на техническую поддержку программно-аппаратного комплекса выделенного сегмента ЦОД города Москвы для нужд государственного бюджетного учреждения города Москвы «Информационный город» и на оказание услуг по системному сопровождению информационно-вычислительной системы Росстата для нужд Федеральной службы государственной статистики.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Этим же решением ФАС установило факт заключения и реализации картеля между ООО «Производственная компания Аквариус» и ООО «Супервэйв Групп», которое привело к поддержанию цены на редукционе на поставку офисного и сетевого оборудования, приобретение оборудования Hewlett Packard, лицензий и услуг по установке и настройке оборудования для ООО «Норникель – Общий центр обслуживания».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отношении всех участников антиконкурентных соглашений возбуждены дела об административных правонарушениях, компаниям будут назначены штрафы, составляющие от 10 % до 50 % стоимости торгов. Кроме того, ФАС России направила заявление в МВД России по признакам преступления, предусмотренного статьей 178 УК РФ», </w:t>
      </w:r>
      <w:r>
        <w:t xml:space="preserve">- прокомментировал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