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Ликвидация унитарных предприятий в сфере теплоснабжения невозможна без активного участия бизнеса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2018, 18:10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начальник Управления регулирования в сфере ЖКХ ФАС России Алексей Матюхин на заседании рабочей группы по теплоснабжению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июня 2018 г. в ФАС России прошло заседание рабочей группы по теплоснабжению при Экспертном Совете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темой мероприятия стала реализация тезисов Национального плана развития конкуренции в сфере жилищно-коммунального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Нацплане закреплены положения, направленные на сокращение государственных унитарных предприятий в сфере теплоснабжения, - сообщил Алексей Матюхин. – Так, объем услуг, оказываемых унитарными предприятиями, не должен превышать 20 процентов. При этом переход к другим формам собственности невозможен без участия частного бизнеса».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Алексей Матюхин призвал его представителей более активно участвовать в программах по приватизации муниципального имущества и рассматривать концессионные предложения.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совместно с федеральными органами исполнительной власти работает над созданием единого порядка разработки, принятия и утверждения инвестиционных программ, а также повышения ряда таких программ до федерального уровня.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задача принять единый порядок утверждения инвестпрограммы и перечень регулируемых организаций. В течение ближайших месяцев мы надеемся этот перечень сформировать и в дальнейшем по нему работать с привлечением бизнес-сообщества и общественных организаций. При этом должна быть связь между мероприятиями, которые подлежат утверждению, и тарифообразованием</w:t>
      </w:r>
      <w:r>
        <w:t xml:space="preserve">»</w:t>
      </w:r>
      <w:r>
        <w:rPr>
          <w:i/>
        </w:rPr>
        <w:t xml:space="preserve">, - пояснил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совместно с Минэкономразвития разрабатывает единый закон о тарифном регулировании. В связи с этим антимонопольное ведомство собирает предложения и замечания представителей экспертного сообщества и профильных ведомств по вопросу введения дополнительной дифференциации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 дифференциации очень важен для установления правильного размера тарифа для тех или иных групп потребителей. При этом наша работа не нацелена на изменение технических норм. Тем более не в коем случае нельзя допустить, чтобы указанные действия повлекли за собой повышение тарифа для потребителей. Это основной принцип нашей работы</w:t>
      </w:r>
      <w:r>
        <w:t xml:space="preserve">»</w:t>
      </w:r>
      <w:r>
        <w:rPr>
          <w:i/>
        </w:rPr>
        <w:t xml:space="preserve">, - подчеркнул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[video_1307]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