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жилье будет доступнее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2018, 12:01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Анализ показывает, что устойчивый рост в сфере строительства доступного жилья может быть обеспечен, несмотря на внутренние или внешние сложности для наших экономик. В каждой из стран СНГ есть опыт полезный и интересный для других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заседании Экономического совета Исполнительного комитета СНГ 14 июня 2018 года был представлен Доклад Межгосударственного совета по согласованной антимонопольной политике (МСАП) «О состоянии конкуренции на рынке доступного жилья в странах – участницах СНГ».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 на заседании представил заместитель руководителя ФАС России, руководитель Штаба по проведению совместных антимонопольных расследований при МСАП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 «О состоянии конкуренции на рынке жилья экономического класса в государствах – участниках СНГ» основывается на итогах анализа, проведенного Штабом по проведению совместных антимонопольных расследований за период с 2014 по 2017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Высокая социальная значимость рынка доступного жилья, важность рационального расходования государственных средств на эти цели потребовали комплексного анализа данных рынков антимонопольными органами государств – участников СНГ.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анализа были выявлены проблемы, влияющие на состояние и развитие конкуренции на всех этапах строительства, сформированы согласованные подходы к их решению, в том числе предложения по формированию регуляторных правил для участников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«Анализ показывает, что устойчивый рост в сфере строительства доступного жилья может быть обеспечен несмотря на внутренние или внешние сложности для наших экономик. В каждой из стран СНГ есть опыт полезный и интересный для других».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пояснил: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Армении хорошо себя зарекомендовали программы строительства жилья для молодых семей, для молодых специалистов, для государственных служащих. В Республике Беларусь в рамках сохранения и возрождения села осуществлено строительство около 1500 агрогородков с коммунальной и культурно-бытовой инфраструктурой. В Казахстане единая программа жилищного строительства увязана с программами стройиндустрии и стройматериалов. В Киргизии успехи программ доступного жилья связаны, кроме прочего, с оптимизацией разрешительной системы. В Молдове реализуются программы доступного жилья для молодых семей, а также программа «Первый дом». В России доступное жилье обеспечивается в том числе программами субсидирования, осуществлением программы реновации старого жилья. В Таджикистане меры доступности жилья обеспечиваются дифференцированно с учетом уровня доходов граждан».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отметил: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«Строительно-монтажные работы являются основным влияющим на стоимость жилья фактором. Чтобы повысить эффективность строительства все страны СНГ стремятся уходить от затратного базисно-индексного метода, суть которого состоит в индексации от исторических цен, например, 2001 года. А взамен в этих странах применяют ресурсный метод на основе текущих цен, формируемых в условиях конкурентных рынков. Более того, в странах СНГ начинают применяться современные цифровые методы обоснования инвестиций. В целях удешевления строительства и повышения разнообразия архитектурных решений страны готовы обмениваться типовым проектами».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говорится в докладе, существует большое количество административных барьеров и процедур, замедляющих рост объемов строительства доступного жилья.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того, чтобы выявить многообразные административные и экономические барьеры, антимонопольщики СНГ провели детализированные опросы по согласованной форме. В части устранения этих барьеров в наших странах накоплен передовой опыт. Так, согласно рейтингу Doing Business среди почти двух сотен стран мира Беларусь и Кыргызстан в категории «получения разрешений на строительство» уже несколько лет занимают 20-30 позицию, а Россия в категории «доступность энергетической инфраструктуры» вышла на 10 место», - рассказал руководитель Штаба по проведению совместных антимонопольных расследований.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«Реализация сформулированных в докладе двух десятков рекомендаций и предложений может стать важным средством развития и защиты конкуренции на рынках государств – участников СНГ для снижения барьеров входа на рынок и привлечения инвестиций в сферу строительства. Одобрение доклада на Экономическом совете подтверждает, что выводы и рекомендации доклада важны для повышения доступности жилья в рамках проводимой в государствах – участниках СНГ экономической политики», – подвел итог Анатолий Голомолзин.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Видеосюжет о заседании Экономического совета СНГ доступен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videos/131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