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Калужская область лидирует по многим показателям развития конкуренции и обладает потенциалом для успешного выполнения поручений Президента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14:40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и Калужская область заключили соглашение о сотрудничестве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Рачик Петросян встретился с высшими должностными лицами Калужской области в ходе рабочего визита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территории области действует особая экономическая зона, создан Калужский фармацевтический кластер, развивается транспортное машиностроение. В агросекторе – создаются предприятия нового поколения, включая роботизированные молочные фермы, животноводческие и тепличные комплексы. Вместе с этим, субъект не останавливается на достигнутом. Сегодня в перечень приоритетных отраслей развития региона включены: рынок услуг по обращению с  отходами, рынок услуг АЗС, агропродовольственный сектор. ФАС России окажет региону всю необходимую поддержку для развития добросовестной конкуренции на этих и других рынках»</w:t>
      </w:r>
      <w:r>
        <w:t xml:space="preserve">, - сообщил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Калужская область занимает лидирующие позиции в ЦФО по темпам роста промышленности, ведется активное жилищное строительство, привлекаются инвестиции. Огромное внимание в регионе уделяется поддержке реального сектора экономики: сельского хозяйства, агропромышленного комплекса, газификации, модернизации системы энергоснабжения.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задачам Нацплана, частный сектор должен быть задействован во всех отраслях экономики, количество нарушений антимонопольного законодательства со стороны органов власти – снизится не менее чем в 2 раза, а на закупках должна вырасти доля участия субъектов МСП и некоммерческих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поручениями, данными по итогам Госсовета от 5 апреля 2018 года, всем субъектам РФ предстоит внедрить в работе органов власти антимонопольный комлаенс – систему НПА, предупреждающую антимонопольные нарушения и разработать «дорожную карту» развития конкуренции в регионе, в которую должны быть включены отраслевые рынки с недостаточно развитой конкуренцией.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заместитель руководителя ФАС России Рачик Петросян и губернатор Калужской области Анатолий Артамонов заключили </w:t>
      </w:r>
      <w:r>
        <w:t xml:space="preserve">соглашение</w:t>
      </w:r>
      <w:r>
        <w:t xml:space="preserve"> о взаимодействии между Федеральной антимонопольной службой и Калужской областью, направленное на защиту и развитие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[photo_911]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«Калужская область уже занимает лидирующие позиции по многим направлениям и имеет все возможности для успешного выполнения поручений Президента России по развитию конкуренции: увеличению доли частного бизнеса на важнейших рынках, повышению доступности и качества услуг для населения»</w:t>
      </w:r>
      <w:r>
        <w:t xml:space="preserve">, - заключил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[video_1318]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