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заказчик допустил к участию в закупке на строительство школы организацию, не обладающую необходимым опытом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Кроме того, в одном лоте были объединены стройработы и поставка мебели. Результаты закупки предписано отменить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«Стройцентр» на действия Департамента ЖКХ г. Твери и МКУ «Центр организации торгов» при проведении закупки на строительство школы с начальной (максимальной) ценой контракта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заказчик неправомерно допустил к участию в закупке организацию, не обладающую необходимым опытом строительства в соответствии с Постановлением Правительства № 99. Компания не представила подтверждения опыта работы в статусе генерального подрядчика объекта капстроительства.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«Кроме того, в нарушение норм Закона о контрактной системе, заказчик объединил в один лот выполнение строительных работ и поставку оборудования (диваны, кресла, стулья, игровые консоли и др.), что ограничивает конкуренцию на закупке. Также в закупочной документации были незаконно установлены сроки действия выписки из реестра членов саморегулируемой организации, что также могло стать барьером для участия в закупке»,</w:t>
      </w:r>
      <w:r>
        <w:t xml:space="preserve">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Заказчику предписано отменить результаты аукциона, внести изменения в закупочную документацию, и провести закупку после устранения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