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внедрение комплаенса позволит совместно развивать конкуренцию, а не создавать предметы судебных разбирательств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17:01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 этом определяющим и важнейшим направлением работы Федеральной антимонопольной службы замглавы ведомства назвал реализацию Указа Президента, утверждающего Нацплан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 г. в Вологде открылся региональный семинар-совещание территориальных органов ФАС России Северо-Западного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"Для нас главным и определяющим на ближайшую перспективу является выполнение Указа Президента РФ от 21.12.2017 года "Об основных направлениях государственной политики по развитию конкуренции"</w:t>
      </w:r>
      <w:r>
        <w:t xml:space="preserve">, - заявил в приветственном слове заместитель руководителя ФАС России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практическая реализация Национального плана развития конкуренции по достижению целевых показателей уже начата.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"В соответствии с Соглашениями, которые заключаются между ФАС России и субъектами федерации, власти региона должны выбрать для себя 33 из 41 рынка по достижению поставленных показателей. Однако, совершенно не обязательно привязываться к цифре 33, поскольку это не конечное число, а минимальное", </w:t>
      </w:r>
      <w:r>
        <w:t xml:space="preserve">- подчеркнул Андрей Кашеваров, приведя в пример опыт Республики Дагестан, которая выбрала 42 рынка для достижения целевых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России, обращаясь к представителям территориальных управлений ведомства, призвал их сделать направление по реализации Нацплана развития конкуренции приоритетным в работе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"Одной из задач документа является снижение нарушений антимонопольного законодательства органами власти в два раза. И в последнее время нарушений стало меньше 50 процентов от общего числа, </w:t>
      </w:r>
      <w:r>
        <w:t xml:space="preserve">- сказал Андрей Кашеваров. - </w:t>
      </w:r>
      <w:r>
        <w:rPr>
          <w:i/>
        </w:rPr>
        <w:t xml:space="preserve">В свою очередь, внедрение антимонопольного комплаенса позволит вместе развивать конкуренцию, а не создавать проблемные зоны и предметы судебных разбирательств".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[video_1316]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рекламы и недобросовестной конкуренции ФАС России Татьяна Никитина рассказала о последних законодательных инициативах службы и, в частности, об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одобренных
        </w:t>
        </w:r>
      </w:hyperlink>
      <w:r>
        <w:t xml:space="preserve"> Государственной Думой РФ в третьем чтении двух законопроектах.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</w:t>
      </w:r>
      <w:r>
        <w:rPr>
          <w:i/>
        </w:rPr>
        <w:t xml:space="preserve">При этом важно не забывать, что в настоящее время все большее значение приобретает реклама в сети Интернет, и на распространение такой рекламы надо обратить отдельное внимание"</w:t>
      </w:r>
      <w:r>
        <w:t xml:space="preserve">,- отметила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Документы касаются отмены проведения антимонопольными органами плановых проверок в сфере рекламы, а также предусматривают выдачу разрешения на установку и эксплуатацию рекламной конструкции посредством "Единого портала государственных и муниципальных услуг (функций)".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Лариса Вовкивская выступила с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докладом
        </w:t>
        </w:r>
      </w:hyperlink>
      <w:r>
        <w:t xml:space="preserve"> о практике применения института антимонопольного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"Эффективная система частных исков - это мощнейшее оружие против монополистической деятельности и реальная профилактика нарушений антимонопольного законодательства</w:t>
      </w:r>
      <w:r>
        <w:t xml:space="preserve">", - заявила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государственного заказа ФАС России Карина Шарова в рамках выступления осветила проблемные вопросы применения законодательства о закупках, особо отметив позицию Верховного суда Российской Федерации по некоторым нюансам правоприменительной практики 44 и 223 Федеральных законов.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Первую часть дня семинара-совещания модерировала руководитель Вологодского УФАС России Наталия Мерзлякова.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15" TargetMode="External" Id="rId8"/>
  <Relationship Type="http://schemas.openxmlformats.org/officeDocument/2006/relationships/hyperlink" Target="https://fas.gov.ru/p/presentations/1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