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строительства и ЖКХ Омской области ограничило конкуренцию на торгах по обращению с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16:36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Конкурс проходил без должного уведомления потенциальных участников о его проведении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«Партнер» на действия Министерства строительства и ЖКХ Омской области при проведении конкурса по обращению с твердыми коммунальными отходами (ТКО) в регионе с начальной ценой соглашения 32,5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организатор торгов не обновил информацию о конкурсе, оставив его в статусе «Несостоявшийся в связи с отсутствием допущенных участников», что могло ввести потенциальных региональных операторов по обращению с отходами в заблуждение.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«Компания, обратившаяся в ФАС, была дезинформирована и не успела подать заявку на участие в конкурсе в необходимые сроки. Такой, казалось бы, небольшой недочет, имеет крайне негативные последствия, выразившиеся в ограничении конкуренции на закупке и невозможности выбрать наилучшие условия обеспечения обращения с отходами в регионе»,</w:t>
      </w:r>
      <w:r>
        <w:t xml:space="preserve">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нарушило п.11 Правил отбора региональных операторов и ч.1. ст.17 Закона о защите конкуренции. Организатору торгов предписано установить новую дату приема заявок и проведения конкурса, установив актуальный статус проведения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