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практически треть показателей по развитию конкуренции в Республике Ингушетия уже выполнены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2018,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Республике Ингушетия в 2016 году была принята дорожная карта, и вам уже удалось добиться по ней хороших результатов. По нашим данным, вы в первой десятке регионов по развитию рынка услуг дошкольного образования, хороших показателей удалось достичь в сфере розничной торговли»</w:t>
      </w:r>
      <w:r>
        <w:t xml:space="preserve">, - сообщил заместитель руководителя Федеральной антимонопольной службы (ФАС России) Алексей Доценко, выступая на совещании по вопросам утверждения ключевых показателей развития конкуренции и утверждения планов мероприятий («дорожных карт») развития конкуренции в Республике Ингушетия в г.Магас 3 июля 2018г.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Доценко напомнил собравшимся, что Национальный план развития конкуренции, утвержденный Указом Президента РФ в декабре 2017г, - это программный документ для всей страны, для всех уровней и ветвей власти. Одно из основных положений Нацплана – сокращение доли участия государства в экономике. Во всех отраслях экономики должно быть минимум три организации, одна из которых – частной формы собственности. Доля субъектов малого бизнеса на закупках должна вырасти не менее чем в 2 раза к 2020 году по сравнению с 2017 годом.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большое внимание в документе уделено сокращению нарушений антимонопольного законодательства со стороны органов власти. К 2020 году они должны сократиться минимум в 2 раза по сравнению с 2017 годом.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[video_1379]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замглавы ФАС России, в Ингушетии нуждается в поддержке рынок медуслуг, социального обслуживания и пассажирских 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руководитель администрации Главы Республики Ингушетия Магомет Яндиев отметил, что деятельность Ингушского УФАС России находится в поле зрения администрации региона. Так, управлением было выявлено 29 случаев нарушения антимонопольного законодательства, негативно влияющих на развитие конкуренции в Республике. 10 дел было возбуждено в отношении органов власти – некоторых республиканских министерств и органов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Магомет Яндиев отметил, что руководство Республики планирует ужесточить контроль за выполнением поручений Президента РФ по итогам Госсовета по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ближайшее время мы сформируем перечень рынков, на которых планируем развивать конкуренцию в течение предстоящих 3 лет. Развитием конкуренции в нашей Республике должна заниматься не только одна ФАС, но и все органы власти»</w:t>
      </w:r>
      <w:r>
        <w:t xml:space="preserve">, - заявил Магомет Яндиев.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Ингушского УФАС России Батыр Точиев подробнее познакомил собравшихся со статистикой деятельности УФАС. Так, в 2017 году Ингушское УФАС России вынесло 64 предупреждения и 4 предостережения по признакам нарушения закона «О защите конкуренции», возбуждено 3 дела в отношении ООО «Газпром межрегионгаз Пятигорск» и АО «Газпром газораспределение Назрань». По одному из дел уже вынесено решение о наличии в действиях АО «Газпром газораспределение Назрань» нарушения ч.1. ст. 10 закона «О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 дело было возбуждено Ингушским УФАС по сговору на торгах. </w:t>
      </w:r>
      <w:r>
        <w:rPr>
          <w:i/>
        </w:rPr>
        <w:t xml:space="preserve">«В результате незаконного соглашения произошло поддержание цен на торгах. Сейчас мы рассматриваем административное дело о наложении штрафа на участников картельного сговора»</w:t>
      </w:r>
      <w:r>
        <w:t xml:space="preserve">, - сообщил Батыр Точиев.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экономики Республики Ингушетия Умалат Торшкоев сообщил, что в Республике уже разработана дорожная карта развития конкуренции, в которую включены 29 мероприятий, нацеленных на устранение барьеров для бизнеса, повышение качества оказания услуг, увеличение негосударственного сектора в экономике Республики.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министра, в Республике частный бизнес развит в сфере розничной торговли, услуг связи, дошкольного образования. Хорошо развивается сфера жилищного и дорожного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Совместно с УФАС Министерство экономики Республики Ингушетия выбрало 34 рынка, на которых будет проводиться работа по снижению доли государства и развитию конкуренции на ближайшие три года. Это кадастровые и землеустроительные работы, услуги в сфере культуры, теплоснабжение (производство тепловой энергии), психолого-педагогического сопровождение детей с ограниченными возможностями здоровья, услуги отдыха и оздоровления детей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 совещания, замглавы ФАС России Алексей Доценко отметил, что 11 из 33 необходимых показателей по развитию конкуренции в Республике Ингушетия уже достигнуты или близки к достижению. Он также отметил стремление руководства Республики добавить рынок водоснабжения в перечень тех рынков, которые предстоит развивать в ближайшие 3 года. «</w:t>
      </w:r>
      <w:r>
        <w:rPr>
          <w:i/>
        </w:rPr>
        <w:t xml:space="preserve">Частные водоканалы уже существуют, можно перенять успешный опыт других регионов и внедрить эту практику в Ингушетии</w:t>
      </w:r>
      <w:r>
        <w:t xml:space="preserve">»,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[video_1363]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