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закупка услуг на капремонт трассы М-5 «Урал» проводилась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17:43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избыточные требования к закупаемым товарам, составил инструкцию по заполнению заявок с нарушениями, вводившими участника закупки в заблуждение, и мог ограничить конкуренцию на закупке, установив незаконные сроки действия выписки из реестра членов СРО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рассмотрела жалобу компании «Самаратрансстрой» на действия ФКУ «Управление автомобильных дорог «Приуралье» Федерального дорожного агентства» при проведении закупки работ капитального ремонта участков автодороги М-5 «Урал» начальной (максимальной) ценой 1,1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выявила, что заказчик установил в закупочной документации избыточные требования к товарам. Так, к примеру, участнику закупки надлежало указать массовую долю воды по Фишеру и летучесть по этиловому эфиру к закупаемому растворителю.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Законом о контрактной системе, участник закупки не обязан иметь в наличии закупаемые товары и предоставлять на этапе подачи заявок результаты технических исследований этих товаров. Позиция ФАС России по этому вопросу неоднократно поддерживалась в суде»</w:t>
      </w:r>
      <w:r>
        <w:t xml:space="preserve">, - подчеркнул заместитель руководителя ФАС России Алексей Доценко.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 нарушениями была составлена инструкция по заполнению заявок на участие в закупке, вводившими участников закупки в заблуждение и не позволяющими надлежащим образом сформировать заявку на участие в аукционе. Согласно ГОСТ 26804-2012, показатель шага стоек барьерного ограждения с уровнем удерживающей способности У3 составляет 1,33 м либо 1,5 м. В тоже время в требованиях техзадания закупочной документации величина шага стоек установлена в 2 м. Таким образом, инструкция не позволяла участнику указать в заявке одновременно значения, соответствующие требованиям документации об аукционе, и значениям, предусмотренным ГОСТ.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заказчик мог ограничить конкуренцию на закупке, установив незаконные сроки действия выписки из реестра членов саморегулируемой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Заказчику было предписано не учитывать перечисленные ненадлежащие требования при рассмотрении заявок на участие в закупке.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