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утвердила оптовые цены на газ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июля 2018, 09:06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 июля 2018 года на заседании Правления ФАС России был рассмотрен вопрос «Об утверждении оптовых цен на газ, добываемый ПАО «Газпром» и его аффилированными лицами, реализуемый потребителям Российской Федерации».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Было принято решение об индексации уровня оптовых цен на 3,4%.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«Принятое решение соответствует проводимой ФАС России политике «инфляция минус». Решение ФАС России соответствует параметрам одобренного Правительством РФ Прогноза социально-экономического развития Российской Федерации на 2018 год, и плановый период 2019 и 2020 годов»</w:t>
      </w:r>
      <w:r>
        <w:t xml:space="preserve">, - </w:t>
      </w:r>
      <w:r>
        <w:rPr>
          <w:i/>
        </w:rPr>
        <w:t xml:space="preserve">отметил заместитель руководителя ФАС России Анатолий Голомолзин.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