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забота о конкуренции перестала быть компетенцией только лишь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2018,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Правительство Тульской области подписали соглашении о взаимодействии по вопросам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июля 2018 года в Туле состоялось совещание заместителя руководителя Федеральной антимонопольной службы Даниила Фесюка и губернатора Тульской области Алексея Дюмина по вопросам развития конкуренции в регионе. В мероприятии также приняли участие руководитель Тульского УФАС России Юрий Елагин и члены регионального правительства.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регион занимает первые места в рейтинге по состоянию развития конкуренции среди субъектов Российской Федерации: 23-25 места в 2015 г. и 3 место в 2016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«Подписание Указа Президента РФ[1] «Об основных направлениях государственной политики по развитию конкуренции», утверждающего Национальный план – это значимая веха по реализации государственной политики по данному направлению, –</w:t>
      </w:r>
      <w:r>
        <w:t xml:space="preserve"> заявил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[photo_942]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основным тезисом Указа является то, что активное содействие развитию конкуренции должно стать единым приоритетом в деятельности всех органов и уровней государственной власти: федеральной, региональной и муниципальной.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 забота о конкуренции перестает быть компетенцией специализированных органов, и на этот приоритет нам нужно ориентироваться всем вместе. В Тульской области он уже обозначен достаточно четко, как и реализация текущего Стандарта развития конкуренции», –</w:t>
      </w:r>
      <w:r>
        <w:t xml:space="preserve"> пояснил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[video_1414]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спикер, основными целями Национального плана развития конкуренции являются повышение удовлетворенности потребителей, экономической эффективности и конкурентоспособности, стабильный рост и развитие многоукладной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«И, самое главное следствие здоровой конкуренции – снижение цен», </w:t>
      </w:r>
      <w:r>
        <w:t xml:space="preserve">–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предстоит определить как минимум 33 приоритетных направления для развития конкуренции рынка. Соответствующие предложения уже сформированы»,</w:t>
      </w:r>
      <w:r>
        <w:t xml:space="preserve"> — сказал Алексей Дюмин.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именно регионам отводится ключевая роль в работе по развитию конкуренции, и в Тульской области она проводится на системной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Фотографии и видео предоставлены пресс-службой губернатора Тульской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21.12.2017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