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антимонопольный орган в деле о картеле с 20 участниками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июля 2018, 09:04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Совокупный размер штрафа, наложенный на производителей и поставщиков гражданских противогазов, превысил 75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Девятый арбитражный апелляционный суд г. Москвы отменил решение суда первой инстанции, согласившись с доводами ФАС России. Тем самым суд признал обоснованность выводов Комиссии ФАС антимонопольного органа о наличии картеля на рынке гражданских фильтрующих противогазов.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рассмотрения дела ведомство признало 20 хозяйствующих субъектов[1] нарушившими п.2 ч.1 ст. 11 Федерального закона «О защите конкуренции» (заключение запрещенного соглашения, которое привело к поддержанию цен на торгах), а организацию, координировавшую их деятельность - ч. 5 ст. 11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картеля «бронировали» за собой определенные торги, чтобы исключить конкуренцию на аукционе и добиться заключения контрактов с наименьшим снижением его цены.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соблюдением разработанной схемы поведения торгов отвечал координатор картеля. Он получал информацию от компаний об их участии в торгах и рассылал эти данные всем остальным организациям, состоящим в картеле. Те, в свою очередь, отказывались от участия в аукционах, «забронированных» за другими членами картеля.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 первой инстанции счел переписку между участниками картеля, а также другие доказательства, имевшиеся в деле, недостаточными для признания ответчиков нарушившими закон о защите конкуренции.</w:t>
      </w:r>
      <w:r>
        <w:br/>
      </w:r>
      <w:r>
        <w:t xml:space="preserve">
Все участники сговора и их координатор привлечены к административной ответственности. Совокупный размер административных штрафов превысил 75 млн.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заметил ранее замруководителя ФАС России Максим Овчинников, ФАС планирует усилить работу по привлечению компаний, участвующих в картеле, к уголовной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«Проблема картелизации в РФ принимает трагичные масштабы. Ежегодно в России на федеральном уровне возбуждается от 10 до 20 дел о картельных сговорах в сфере ГОЗ. Хозяйствующие субъекты и менеджеры должны понимать, что это серьезное правонарушение, которое, по сути, может сломать не только карьеру, но и жизнь человека. Цена вопроса для них должна быть очень существенная, чтобы предотвратить такие нарушения», </w:t>
      </w:r>
      <w:r>
        <w:t xml:space="preserve">- подчеркнул Максим Овчинников.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