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предостережение губернатору Иркутской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2018,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публичных заявлениях должностного лица выявлены риски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направила предостережение губернатору Иркутской области о недопустимости совершения действий, которые могут привести к нарушению антимонопольного законодательства: губернатор неоднократно публично заявлял о привлечении администрацией региона ОАО «Рампорт» и авиационного холдинга «Новапорт» в качестве частных инвесторов АО «Международный аэропорт Иркутск» для реализации проекта модернизации международного аэропорта г. Иркутска.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выбор инвестора для реализации проекта государственно-частного партнерства должен быть осуществлен по итогам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сказанное будет реализовано, могут наступить достаточно серьезные последствия для конкуренции, и мы должны на это реагировать. Ранее ФАС России уже направляла предостережение в адрес заместителя Председателя Правительства Иркутской области, но, к сожалению, этого оказалось недостаточно»</w:t>
      </w:r>
      <w:r>
        <w:t xml:space="preserve">, - отметил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«Предостережение является самой мягкой мерой антимонопольного реагирования, но в случае его неисполнения законом предусмотрены серьезные меры. Мы надеемся, что этого не случится, ведь для нас главное – предупредить возможное нарушение закона»</w:t>
      </w:r>
      <w:r>
        <w:t xml:space="preserve">, -  пояснил статс-секретарь -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