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мы ожидаем больших сетевых эффектов от перехода на единый опорный банк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2018, 09:24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Темы финансового мониторинга, банковского сопровождения государственных контрактов по ГОЗ, а также методики ведения раздельного учета осветили участники второго дня конференции «Гособоронзаказ. Закупки, ценообразование, казначейское сопровождение, раздельный учет» в Сочи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правила раздельного учета затрат (утверждённые Постановлением Правительства РФ от 4 мая 2018г. № 543) стали одним из центральных вопросов во второй день конференции. Спикеры рассказали о методике ведения раздельного учета в информационной системе и на специальной платформе.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также обсуждался порядок взаимодействия уполномоченного банка с контролирующими органами и исполнителями гособоронзаказа, предстоящий перевод всех отдельных счетов в ПАО «Промсвязьбанк». Решением Правительства РФ «Промсвязьбанк» назначен опорным банком оборонной промышленности РФ. Этот банк не будет единственным уполномоченным банком для обслуживания гособоронзаказа, но примет основную нагрузку в данной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[photo_948]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«Информационные технологии дают нам огромные возможности по контролю за процессами. Банковская, финансовая сфера самая прогрессивная в этом направлении – они работают с большими объемами данных. Мы ждем больших сетевых эффектов от перехода на единый опорный банк в сфере гособоронзаказа. Так, например, информация банка о референтных ценах на продукцию кооперации, станет доступна государству, контролирующему органу. Вопросы кредитования также будут решаться проще. Освобождение от банковских гарантий – это тоже движение вперед», -</w:t>
      </w:r>
      <w:r>
        <w:t xml:space="preserve"> заметил замруководителя антимонопольного ведомства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про сферу гособоронзаказа Даниил Фесюк заметил, что в ней не должно быть элемента торговли в чистом виде: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нет необходимости искусственно создавать рыночные отношения. Это история не про торговлю. Все что связано с обороной – это в первую очередь производство».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