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конкуренция – двигатель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2018, 11:17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провел очередную региональную встречу по вопросам исполнения задач Национального плана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июля 2018 года заместитель руководителя ФАС России Андрей Цыганов и губернатор Волгоградской области Андрей Бочаров провели совещание по вопросам реализации Национального плана развития конкуренции и поручений по итогам заседания Государственного совета Российской Федерации. В ходе мероприятия стороны подписали соглашение о сотрудничестве и взаимодействии между Федеральной антимонопольной службой и администрацией Волгоградской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этой встречи послужили Указ Президента Российской Федерации № 618 и данные губернаторам и главам региональных правительств по итогам Государственного совета Российской Федерации поручения.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[photo_972]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ними в каждом субъекте Российской Федерации необходимо разработать и утвердить в дорожных картах по развитию конкуренции основные показатели в ключевых для региона отраслях экономики. При этом субъектам Российской Федерации дана возможность самим выбирать те отрасли экономики, которые они считают приоритетными для развития конкуренции в своем регионе.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«Каждый субъект Российской Федерации обладает колоссальным потенциалом для того, чтобы за счет развития собственных малых и средних предпринимателей решить те или иные проблемы, возникающие в экономической и социальной жизни каждого региона»,</w:t>
      </w:r>
      <w:r>
        <w:t xml:space="preserve"> - сообщил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2017 года в Волгоградской области перевыполнены плановые показатели развития конкуренции по двум рынкам услуг: перевозок пассажиров наземным транспортом и социального обслуживания населения. Если изначально планируемая доля негосударственных перевозчиков пассажиров наземным транспортом к 2017 году составляла не менее 75 %, то по итогам года этот показатель достиг – 98 %.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Удельный вес учреждений социального обслуживания, основанных на иных формах собственности, к 2017 году должен был составить 10 %, фактический показатель региона – 25,2 %.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сообщил, что</w:t>
      </w:r>
      <w:r>
        <w:rPr>
          <w:i/>
        </w:rPr>
        <w:t xml:space="preserve"> «Несколько лет назад наша страна оказалась под воздействием серьезных экономических санкций. Они оказали влияние не только на экономику крупных предприятий, но и на жизнь каждого из нас. С одной стороны, санкции – это большая проблема для российской экономики. С другой стороны, опыт команды ФАС России, за последние пару месяцев объехавшей почти всю Российскую Федерацию, показывает, что экономические санкции привели к эффекту, которого никто не ожидал. Они привели к тому, что задавленные импортом и какими-то другими проблемами потенциалы российских предпринимателей оказались сильно востребованы. И такого колоссального роста, как, например, в сфере агропромышленного комплекса или оказания некоторых видов услуг, Россия не видела уже много лет. Это очень важный, правильный эффект. Сейчас одна из основных задач органов власти на федеральном уровне и уровне субъектов федерации заключается в том, чтобы эти положительные эффекты подхватить и продолжать их развивать».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докладе Андрей Цыганов подробно остановился на ключевых проблемах развития конкуренции. Это государственные монополистические тенденции, ограничения конкуренции действиями и решениями органами государственной власти и местного самоуправления, так называемый региональный протекционизм, тарифная дискриминация и картелизация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 о мерах, которые предпринимает ФАС России для решения этих проблем.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замглавы ФАС отметил: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«Волгоградская область действительно показывает положительные тенденции как в экономическом росте в целом, так и в вопросах содействия развитию конкуренции. Сегодня на совещании уже приводились данные Аналитического центра при Правительстве Российской Федерации, в соответствии с которыми всего за 1 год регион в рейтинге скакнул с 65 на 23 место. Ни у одного субъекта федерации такого быстрого и успешного движения вперед еще не было. С нашей точки зрения меры, которые мы должны реализовать во исполнение указа Президента Российской Федерации и поручений Государственного совета Российской Федерации, должны способствовать закреплению тех успехов, которые и Волгоградская область, и другие субъекты Российской Федерации уже достигли. А конечная цель всей этой работы заключается в том, чтобы добиться исполнения другого, еще более важного, указа Президента Российской Федерации о национальных целях и стратегических задачах развития России. Поддержка развития конкуренции со стороны субъектов Российской Федерации и федеральных органов власти неизбежно вносит свой значительный вклад в достижение стратегических задач на долгосрочный период, которые поставлены Президентом Российской Федерации», </w:t>
      </w:r>
      <w:r>
        <w:t xml:space="preserve">- резюмировал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[photo_973]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Видео с докладом Андрея Цыганова доступно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Сюжет телеканала Волгоград-ТРВ доступен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Видеосюжет с подписания соглашения доступен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Пресс-подход волгоградских СМИ доступен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videos/1445" TargetMode="External" Id="rId8"/>
  <Relationship Type="http://schemas.openxmlformats.org/officeDocument/2006/relationships/hyperlink" Target="https://fas.gov.ru/p/videos/1442" TargetMode="External" Id="rId9"/>
  <Relationship Type="http://schemas.openxmlformats.org/officeDocument/2006/relationships/hyperlink" Target="https://fas.gov.ru/p/videos/1443" TargetMode="External" Id="rId10"/>
  <Relationship Type="http://schemas.openxmlformats.org/officeDocument/2006/relationships/hyperlink" Target="https://fas.gov.ru/p/videos/1444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