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Лента.ру незаконно размещала рекламу букмекерских контор Bwin и Фонбет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2018, 13:53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ФАС признала СМИ виновным в нарушении Закона о рекламе, поскольку оно не зарегистрировано в качестве специализированного спортивного издания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июля 2018 г. Комиссия ФАС России признала рекламу, распространяемую ООО «ЛЕНТА.РУ» на своем сайте, нарушающей требования Закона о рекламе[1].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марте 2018 г. с указанием на распространение спорной рекламы букмекерской конторы «Bwin»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главной странице сайта был размещен баннер с гиперссылкой для перехода на официальный сайт «Bwin», а во вкладке «Спорт» содержался баннер со ссылкой на сайт букмекерской конторы «Фонбет».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сайт lenta.ru не зарегистрирован в качестве сетевого издания, специализирующегося на материалах и сообщениях физкультурно-спортивного характера. Соответственно, распространение на этом сайте рекламы организаторов основанных на риске игр, пари недопустимо.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антимонопольного ведомства предписала ООО «ЛЕНТА.РУ» прекратить нарушение. Материалы разбирательства переданы для возбуждения административного дела для назначения штрафа.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Действующим законодательством установлена необходимость ограничения доступа к азартным играм в сети Интернет и их рекламе: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со статьей 4 ФЗ № 244-ФЗ азартная игра - это основанное на риске соглашение о выигрыше, заключенное двумя или несколькими участниками такого соглашения между собой либо с организатором азартной игры по правилам, установленным организатором азартной игры; деятельность по организации и проведению азартных игр - это деятельность, направленная на заключение основанных на риске соглашений о выигрыше с участниками азартных игр.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Согласно пункту 1 части 2.2. статьи 27 Федерального закона «О рекламе» помимо случаев, предусмотренных частью 2 настоящей статьи, допускаются размещение, распространение рекламы: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б) в информационно-телекоммуникационных сетях общего пользования (в том числе в сети "Интернет"):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сайтах, зарегистрированных в качестве сетевых изданий, специализирующихся на материалах и сообщениях физкультурно-спортивного характера;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на официальных сайтах общероссийских спортивных федераций либо профессиональных спортивных лиг.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части 2 статьи 27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