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Национальный план развития конкуренции дает конкретные ориентиры экономического развития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09:10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Национальный план развития конкуренции – не формальный документ, а документ стратегического планирования. Он определяет ориентиры экономического развития страны на ближайшие годы. Об этом заявил статс-секретарь, заместитель руководителя Федеральной антимонопольной службы (ФАС России) Андрей Цариковский, выступая на региональном семинаре – совещании территориальных органов ФАС России Дальневосточного федерального округа «О реализации Национального плана развития конкуренции в РФ» 26 июля 2018 г. в Якутске.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напомнил участникам совещания, что каждый регион должен выбрать не менее 80% из них для реализации в своем субъекте Российской Федерации. Это 33 показателя.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Андрей Цариковский отметил, что многие регионы берут на себя повышенные обязательства, намереваясь развивать конкуренцию на всех 41 рынках, обозначенных в перечне ФАС России. Ряд регионов предлагают свои показатели, те сферы экономики региона, где необходимо развивать конкуренцию. Например, для Чукотского автономного округа это развитие малой авиации.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задач, поставленных Президентом в Национальном плане развития конкуренции, имеет две цели: во-первых, это улучшение жизни граждан, во –вторых, это развитие экономики», </w:t>
      </w:r>
      <w:r>
        <w:t xml:space="preserve">- отметил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замглавы ФАС России, методики оценки состояния конкурентной среды в регионах, разработанные антимонопольной службой, похожи на открытое программное обеспечение: регионы присылают свои замечания и предложения по доработке методик, и ведомство учитывает их, оперативно вносит необходимые изменения в документы.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«Каждое предложение регионов внимательно изучается ФАС России и в случае их целесообразности учитывается службой», </w:t>
      </w:r>
      <w:r>
        <w:t xml:space="preserve">- пояснил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Врио Главы Республики Саха (Якутия) Айсен Николаев, выступая на семинаре, отметил, что в настоящее время стоит задача по увеличению доверия бизнеса к органам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совместная задача – повышение благосостояния граждан», </w:t>
      </w:r>
      <w:r>
        <w:t xml:space="preserve">- заявил Айсен Николаев.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Врио главы Республики Саха (Якутия), рост свободного предпринимательства – основа развития экономики региона. А Национальный план развития конкуренции имеет исключительную важность, он определяет задачу развития конкуренции как совместную задачу всех органов и уровней власти, бизнеса и общественных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Айсен Николаев также отметил, что региональная дорожная карта развития конкуренции поможет в решении имеющихся в Республике проблем. В частности, врио главы Республики отметил, что регион начал субсидировать создание частных дошкольных учреждений. В результате в настоящее время в Республике Саха (Якутия) имеется 27 частных дошкольных образовательных учреждений. Это позволило обеспечить местами в детских садах детей и повысить качество предоставляемых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Айсена Николаева, необходимо повышать качество предоставления услуг ЖКХ, социального обеспечения, а также создавать комфортную городскую среду.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семинара-совещания состоялось подписание соглашения о взаимодействии между ФАС России и Правительством Республики Саха-Якутия. Со стороны ФАС России документ подписал Андрей Цариковский, со стороны Республики – Айсен Николаев.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своего рабочего визита состоялась встреча с главным федеральным инспектором по Республике Саха (Якутия) Андреем Цариковским и Виктором Хохриным.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