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Опубликован обзор практики ФАС России по делам об антиконкурентных соглашениях за 2017 и первую половину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2018,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Обзор подготовлен Рабочей группой Ассоциации антимонопольных экспертов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Обзоре рассматриваются наиболее громкие и интересные дела центрального аппарата ФАС России. ⠀ ⠀ ⠀ ⠀ ⠀ ⠀ ⠀ ⠀ ⠀ ⠀ ⠀ ⠀ 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соавторами материала выступили начальник Управления по борьбе с картелями и начальник отдела особо важных расследований этого управления Александр Корниенко. ⠀ ⠀ ⠀ ⠀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«Подготовленный нами обзор практики, на мой взгляд, вполне наглядно показывает уже сложившиеся тенденции антикартельной практики. Дела стали крупными и значимыми. Это картели на товарных рынках в географических границах Российской Федерации, это сговоры на сотнях и тысячах аукционов по закупке товаров для государственных нужд. Доказательства, изложенные в решениях, убедительны, квалификация содеянного верная. Формирование стабильной правоприменительной практики по делам о картелях подтверждается и данными официальной статистики. Начиная с 2011 г. практически вдвое сократилось количество обжалованных в суд решений. Доля отмененных судом решений по делам о картелях и иных антиконкурентных соглашениях сократилась почти в 4 раза и в 2017 г. составила 5,7%»</w:t>
      </w:r>
      <w:r>
        <w:t xml:space="preserve">, - прокомментировал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обзоре практики собраны самые ключевые и интересные дела Управления по борьбе с картелями. Отмечу, что практически во всех рассматриваемых делах мною принято личное участие в расследованиях и проведении проверочных мероприятий. Приятно осознавать, не только, что абсолютное большинство антимонопольных дел доведены до законных и аргументированных решений, но и то, что после появления ФАС с проверками на определенных рынках — ситуация с ценами на товары значительно меняется в лучшую сторону. Это касается и всех видов торгов в электронной форме»</w:t>
      </w:r>
      <w:r>
        <w:t xml:space="preserve">, - отметил Александр Корниенко.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Олег Москвитин, член Генерального совета Ассоциации антимонопольных экспертов: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органы объективно и обоснованно рассматривают картели в качестве одной из основных угроз конкуренции и экономике в целом. В то же время активное пресечение таких нарушений и привлечение виновных субъектов к ответственности сами по себе не могут полностью возместить финансовый ущерб от картелей (как и от любых других нарушений антимонопольного законодательства). Важнейшее значение в этом смысле имеет предъявление пострадавшими от картеля лицами (в том числе покупателями продукции нарушителей, заказчиками, если речь идет о сговорах на торгах, лицами, вытесняемыми с рынка, и др.) исков о взыскании убытков».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Жарский, член Ассоциации антимонопольных экспертов: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«Оценка убытков от картельных соглашений имеет ряд особенностей. Возьмем, к примеру, картели, приводящие к установлению (поддержанию) завышенных цен. В этом случае у потребителей продукции или услуг участников картельного соглашения возникает убыток в виде реального ущерба, а также в некоторых случаях ещё и упущенная выгода. При этом часто дополнительные издержки, возникшие вследствие существования картеля, потребитель перекладывает в полной мере или частично на своих контрагентов, пользующихся его продукцией или услугами. Поэтому реальный ущерб от существования картельного соглашения может делиться между прямыми потребителями и косвенными. Определить, какой конкретно ущерб понёс каждый контрагент в цепочке потребителей, можно используя несколько аналитических подходов».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Обзор будет выпускаться на периодической основе. Новый выпуск (за 2ое полугодие 2018 г.) запланирован на начало следующего года. ⠀ ⠀ ⠀ ⠀ ⠀ ⠀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Обзором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 или в приложении к новости.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petitionsupport.com/pic/uploaded/Obzor_praktiki_FAS/antikonkur2018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