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Ингушавтодор и Радор заплатят штраф за антиконкурентное соглашение на общую сумму более шести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2018, 12:45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Ингушское УФАС России оштрафовало компании и должностных лиц, виновных в заключении антиконкурентного соглашения на рынке услуг по строительству, реконструкции и капитальному ремонту автомобильных дорог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Меру ответственности в виде административного штрафа Ингушское УФАС России применило в отношении двух экс-гендиректоров ООО «Радор», экс-руководителя и действующего руководителя Государственного Управления автомобильных дорого республики Ингушетия (ГУ «Ингушавтодор»).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Противоправные действия выявлены в ходе анализа четырех государственных контрактов, заключенных между госучреждением и хозяйствующим субъектом без проведения соответствующих конкурсных процедур на ремонт, реконструкцию и строительство автомобильных дорог Республики Ингушетия на общую сумму более 230 000 000 рублей. Упомянутые государственные контракты были предоставлены Государственным управлением автомобильных дорог по запросу антимонопольного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