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поддержали ФАС в деле о сговоре поставщиков для нужд ФСКН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2018, 11:15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отношении участников картеля возбуждены дела об административном правонарушении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августа 2018 года Арбитражный суд Московского округа подтвердил законность и обоснованность решения антимонопольного органа по делу о сговоре поставщиков газовых хроматографов.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действиях поставщиков для нужд ФСКН (ООО "Хроматэк-Сервис Йошкар-Ола" и ЗАО СКБ "Хроматэк") ФАС России выявила нарушение пункта 2 части 1 статьи 11 Закона о защите конкуренции. Ответчики по делу заключили и реализовали картельное соглашение при совместном участии в торгах на поставку газовых хроматографов в 2015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Начальная максимальная цена контракта составляла 65 млн рублей. В результате реализации компаниями запрещенного соглашения цена на торгах от стартового уровня снизилась всего на 1,5%.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ФАС России последовательно отстояла свое решение в трех судебных инстанциях.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сожалению, картели на аукционах по-прежнему остаются крайне масштабной проблемой. В настоящее время мы ведем работу по ужесточению ответственности за участие в них. При этом противодействие картелизации торгов невозможно без поддержки судебной системой решений антимонопольных органов», - отметил заместитель руководителя ФАС России Максим Овчинников.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