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Артем Молчанов рассказал на форуме стран Азиатско-Тихоокеанского региона о пятом цифровом антимонопольном пакете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сентября 2018, 09:28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Он представил доклад об основных направлениях развития антимонопольного законодательства в России на X Международном юридическом форуме, который проходит сейчас во Владивостоке под эгидой Верховного суда РФ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«Последние годы лидерами становятся компании, которые не занимаются промышленными производствами. Google знает, что мы ищем, Facebook - что нам нравится, Amazon - что мы покупаем. Значит, они могут управлять не только информационными рынками, но и всей экономикой", </w:t>
      </w:r>
      <w:r>
        <w:t xml:space="preserve">- заявил начальник Правового управления ФАС России Артем Молчанов.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отметил, что появление новых технологий положительно сказывается на нашей жизни, поскольку приводит к появлению новых благ.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«Но есть и отрицательный эффект - монополизация рынков с использованием цифровых процессов. ФАС регулярно с этим сталкивается. Особенно быстро этот процесс происходит с информационными агрегаторами, которые обеспечивают взаимодействие продавцов и покупателей. Многие из них бесплатные, что привязывает пользователей и ускоряет процесс монополизации»,</w:t>
      </w:r>
      <w:r>
        <w:t xml:space="preserve"> - указал Артем Молчанов.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решения этой проблемы ФАС подготовила пятый цифровой антимонопольный пакет. Документ предполагает внесение изменений в Закон о защите конкуренции. В частности, в нем должны появиться новые критерии для определения доминирующего положения на товарном рынке - только при их наличии хозяйствующий субъект может быть признан доминирующим.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планируется усилить контроль за исполнением предписаний ведомства.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«При неисполнении предписаний мы сможем обратиться в суд с иском о разрешении использования в России результатов интеллектуальной деятельности такого лица или с требованием о запрете оборота в России товаров, производимых или реализуемых таким лицом», </w:t>
      </w:r>
      <w:r>
        <w:t xml:space="preserve">- сообщил представитель ФАС.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Поправки предусматривают модернизацию контроля за экономической концентрацией: максимально открыто, с дополнительными критериями предварительного согласования сделок с ФАС.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планируется упразднить иммунитеты в отношении интеллектуальной собственности, которые сдерживают развитие конкуренции в условиях цифровой экономики.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«Интеллектуальная собственность и информация - это нефть современной экономики, поэтому важно оценивать все сделки с ней. При этом нужно учитывать баланс частных и публичных интересов. С учетом вызовов глобальной экономики должны быть созданы правовые механизмы для развития конкуренции и недопущения монополизации цифрового рынка», </w:t>
      </w:r>
      <w:r>
        <w:t xml:space="preserve">- заключил Артем Молчанов.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