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Андрей Воробьев провели совещание по вопросам утверждения ключевых показателей развития конкуренции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17:51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Органы власти региона продолжат меры по развитию конкуренции, а антимонопольная служба окажет им методологическую и информационную поддержку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«Московская область - одна из самых передовых областей. Из 41 показателя, предлагаемого к реализации в ближайшие три года, в Московской области уже выполнено более 36,</w:t>
      </w:r>
      <w:r>
        <w:t xml:space="preserve"> - отметил Игорь Артемьев.</w:t>
      </w:r>
      <w:r>
        <w:rPr>
          <w:i/>
        </w:rPr>
        <w:t xml:space="preserve"> - Московская область берет на себя повышенные обязательства. Мы надеемся, что она сможет показать еще большие примеры и лучшие практики, взяв дополнительные показатели, о которых мы предварительно говорили».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было подписано соглашение о взаимодействии между Правительством Московской области и Федеральной антимонопольной службой.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Взаимодействие будет осуществляться в рамках исполнения Указа Президента Российской Федерации, в соответствии с которым утвержден Национальный план развития конкуренции в стране на 2018-2020 годы. Всем субъектам Российской Федерации необходимо сформировать «дорожные карты» по развитию конкуренции минимум в 33 из 41 приоритетных сферах. В их числе - здравоохранение, соцуслуги, образование, сельское хозяйство, строительство, ЖКХ, электроэнергетика. При этом регионы сами определяют отрасли с учетом своих географических особенностей.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также выделил значимость территориальных антимонопольных управлений, которые окажут методическую и практическую помощь региональным органам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они будут проводить сбор сведений и оценку выполнения мероприятий по достижению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одна задача, которая стоит перед антимонопольными органами, - формирование совместно с Общественной палатой РФ общественных советов по содействию развития конкуренции», </w:t>
      </w:r>
      <w:r>
        <w:t xml:space="preserve">- продолжил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Игорь Артемьев, функционирование таких советов на базе антимонопольных органов является одним из кратчайших путей для донесения идей, инициатив и предложений от предпринимательского сообщества до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[video_1639]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