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«В течение 2-х лет мы выйдем на параметры, которые позволят рассчитывать, что индикаторы станут мировыми»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2018,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принял участие в круглом столе, посвящённом теме «Развитие международного рынка нефти», где рассказал об актуальных проблемах механизма ценообразования, а также коснулся вопросов ценовых эталонов(бенчмарков)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Обсуждение темы прошло в рамках международного форума «Российская Энергетическая Неделя». Участники круглого стола поговорили о рынке сырой нефти, его изменениях с развитием цифровых платформ и технологий блокчейн, а также обсудили установление цен, их переход на основу биржевых контрактов, а также о ведущих бенчмарках.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является одним из инициаторов развития современных инструментов формирования цен, в том числе на международных рынках. Указом Президента в конце прошлого года были утверждены основные направления конкурентной государственной политики, в которых развитие прозрачного ценообразования было названо приоритетным. В частности речь идет о развитии биржевых торгов экспортными контрактами и развития бенчмарка на российскую нефть. Понятно, что только формирование бенчмарка на экспортную нефть не может быть успешным, если это не осуществляется в системе прозрачного ценообразования не только внешнего, но и внутреннего рынка»</w:t>
      </w:r>
      <w:r>
        <w:t xml:space="preserve">,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он сообщил о работе антимонопольной службы во взаимодействии с Банком России, другими ведомствами и организациями и о планах антимонопольного ведомства по доминированию мировых индексов.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Дорожной карты, утверждённой правительством РФ и Биржевого комитета в течение 2018-2019 г начнём на регулярной основе торговать дотациями, и есть основания рассчитывать, что это будет Бенчмарк в мировой торговле, т.е. в течение 2-х лет мы выйдем на параметры, которые позволят рассчитывать, что бенчмарк на российскую нефть марки  URALS станет признанным мировым индикатором цен», - рассказал заместитель руководителя ФАС России.</w:t>
      </w:r>
      <w:r>
        <w:br/>
      </w:r>
      <w:r>
        <w:br/>
      </w:r>
      <w:r>
        <w:t xml:space="preserve">
 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                                                                                  [photo_1057]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