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нельзя дерегулировать цены, если не отлажена надлежащим образом работа коммерческой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09:56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итогах проконкурентного тарифного регулирования в топливно-энергетическом комплексе в 2017 - 2018 годах рассказал заместитель руководителя ФАС России Анатолий Голомолзин в рамках Всероссийского семинара-совещания по тарифному регулированию</w:t>
      </w:r>
      <w:r>
        <w:br/>
      </w:r>
      <w:r>
        <w:br/>
      </w:r>
      <w:r>
        <w:t xml:space="preserve">
Вначале замруководителя антимонопольного ведомства рассказал, что проконкурентная тарифная политика направлена на поэтапное устранение перекрестного субсидирования; перебалансировку тарифов, с применением индикаторов рынков, сопоставимых с регулируемыми, и сопряженных с ними товарными рынками; отказ от принципа «затраты плюс» и через применение принципа «инфляция минус» переход к рыночным индикаторам; принятие решений о введении, изменении, прекращении регулирования и контроля на основе анализа рынка; «погружение в цифру» процедур принятия решений; запуск долгосрочной тарифной политики (с учетом жизненного цикла инфраструктуры, перспективных изменений на рынках, устойчивого инновационного роста экономики); понимании роли регулятора в формировании бизнес-модели развития, проведении структурных преобразований, создании условий для инвестирования, входа новых участников, повышения эффективности существующих.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остановился на вопросах ценообразования на рынках природного газа. Он сообщил, что в 2018 году была проведена инвентаризация субъектов естественной монополии по разделу «Транспортировка газа по трубопроводам». Из реестра, насчитывающего 407 компании, исключено 57 организаций, а включено – 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«Причинами исключения послужили, в частности, отсутствие лицензии на осуществление регулируемого вида деятельности, отсутствие права собственности на объекты, а также нехватка документов, которые подтверждают фактическое осуществление хозсубъектом деятельности в условиях естественной монополии»</w:t>
      </w:r>
      <w:r>
        <w:t xml:space="preserve">, - пояснил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Анатолий Голомолзин итоги установления тарифов именно в газовой сфере в наибольшей степени соответствуют принципам государственной тарифной политики, заявляемой ФАС России. В 2018 году было принято более 100 решений в отношении газораспределительных организаций (ГРО) и региональных сбытовых газовых компаний (РГК). Примерно в 20% случаев тарифы принимались исходя из принципа «инфляция –», а в 80% - произошло снижение тарифов. При этом в газораспределительном секторе принимаются долгосрочные тарифы на 5 лет. Происходит перебалансировка тарифов (услуг по газораспределению и сбыту газа) с устранением перекрестного субсидирования, выведением тарифов на экономически обоснованный уровень путем оптимизации текущих затрат и инвестиций с учетом бенчмаркинга как расходов, так и услуг. Эффективность тарифного регулирования повысилась и за счет его «погружения в цифру» - заявки вместе с обосновывающими материалами подаются в электронном виде, что позволяет анализировать их в полном объеме и принимать обоснованные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заметил, что многие базовые принципы тарифного регулирования были закреплены в судебных решениях прецедентного характера: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«Верховный Суд поддержал позицию регулятора о том, что при установлении тарифов орган регулирования обязан исходить из экономически обоснованных затрат и прибыли, которые могут отличаться от заявленных субъектом, осуществляющим регулируемый вид деятельности. Действующее законодательство не обязывает регулятора осуществлять государственное регулирование тарифов исключительно с целью последующего их ежегодного повышения и увеличения валовой выручки конкретного субъекта. К примеру, Суд согласен с ФАС, что факт переоценки арендодателем имущества, переданного в аренду организации, осуществляющей регулируемый вид деятельности, сам по себе не влечет безусловную обязанность регулирующего органа при установлении конкретных тарифов возлагать бремя связанных с этим расходов на потребителей путем повышения тарифа».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                                 [photo_1066]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Анатолий Голомолзин остановился на роли ФАС как органа антимонопольного и тарифного регулирования в заключении регуляторных контрактов в газовой сфере: «Такие соглашения направлены на обеспечение социально-экономического развития региона, улучшение объема и качества оказываемых услуг, оптимизацию вновь вводимой инфраструктуры. Также они стремятся к закреплению базовых принципов регулирования и к долгосрочности тарифообразования». Спикер отметил, что совместно с Газпромом при участии ряда субъектов РФ установлена типовая форма регуляторного контракта, которая требует его конкретного наполнения с учетом конкретных условий региональных рынков. В настоящее время переговоры о заключении и исполнении соглашений ведутся с Тюменской, Кемеровской, Ростовской, Нижегородской областями, Краснодарским краем, Республиками Крым и Удмуртией и другими регионами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подчеркнул, что Национальный план развития конкуренции, утвержденный Указом Президента РФ, предполагает переход к рыночному ценообразованию путем формирования биржевых и внебиржевых индикаторов цен на природный газ. В том числе это должно быть обеспечено увеличением объема продаж газа на организованных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этому году и в первом полугодии следующего года мы должны принять большинство нормативных правовых актов, направленных на проведение структурных реформ и развитие рыночных отношений. В частности, речь идет о правилах недискриминационного доступа в новой редакции к услугам по транспортировке газа по магистральным газопроводам, по газораспределительным сетям, к услугам по хранению газа, предполагается внесение изменений в правила поставки газа в РФ и др. В конечном итоге будет действовать модель, при которой конкурентный сектор будет формироваться с использованием организованных торгов, а регулироваться только сфера естественных монополий»</w:t>
      </w:r>
      <w:r>
        <w:t xml:space="preserve">, - пояснил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спикер, предпосылки к этому уже есть – в настоящее время в биржевых торгах регулярно участвуют 6 поставщиков газа и 145 покупателей. Поставки газа в режиме биржевых торгов осуществляются в 51 регион в интересах более 500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«Формируется и балансирующий рынок газа с возможностью на начальном этапе проводить перепродажу проданных на бирже объемов газа, а в последующем – перепродажу отклонений поставок газа во внебиржевом сегменте»,</w:t>
      </w:r>
      <w:r>
        <w:t xml:space="preserve"> - рассказа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он особо подчеркнул, что нельзя дерегулировать цены на газ, если не отлажена надлежащим образом работа коммерческой инфраструктуры. Измениться должны правила игры, характер взаимоотношений участников рынка.</w:t>
      </w:r>
      <w:r>
        <w:br/>
      </w:r>
      <w:r>
        <w:br/>
      </w:r>
      <w:r>
        <w:t xml:space="preserve">
Кроме того, как рассказал спикер, существенные изменения, важные для повышения эффективности тарифного регулирования, происходят и в угольном сегменте – формируются биржевые и внебиржевые индикаторы цен. Он подчеркнул, что антимонопольный орган будет продолжать мониторинг стоимости топлива и следить за тем, чтобы она была экономически обоснованной и соответствовала рыночным индикаторам.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касается нефти и нефтепродуктов, в 2018 году ФАС России приняла 2 решения по установлению тарифов на услуги по транспортировке нефти, 4 решения - по транспортировке нефтепродуктов, а также 2 решения об отмене тарифов на услуги по транспортировке нефти и нефтепродуктов. Во исполнение Указа Президента мы обсуждаем отмену ценового регулирования услуг в сфере транспортировки нефтепродуктов по магистральным трубопроводам. Соответствующая необходимость была выявлена на основании анализа товарного рынка. В этом году Транснефть получила статус оператора товарной поставки (ОТП) и на едином трубопроводном базисе начала развиваться биржевая торговля – с июля начали расти объемы продаж на условиях поставки франко-резервуар ОТП в Секции «Нефтепродукты» СПбМТСБ», </w:t>
      </w:r>
      <w:r>
        <w:t xml:space="preserve">- заключил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[video_1665]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