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Эталоны - это справедливый тариф, который фактически исключает региональную дискриминацию и необоснованную дифференциацию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15:13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Основные аспекты их внедрения в электроэнергетике и перспективные направления развития обсудили на специальной сессии в рамках Всероссийского семинара-совещания по тарифному регулированию в Ялте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«Эталонный принцип является определенным параметром, который стимулирует компании к эффективному расходованию средств», </w:t>
      </w:r>
      <w:r>
        <w:t xml:space="preserve">- сообщил начальник Управления регулирования электроэнергетики ФАС России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этот механизм позволяет оптимизировать всю деятельность организации и меняет философию её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Васильев отметил, что многие зарубежные регуляторы применяют эталоны для регулирования ресурсоснабжающих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Работу сессии продолжил заместитель начальника Управления регулирования электроэнергетики ФАС Сергей Дудкин.  Он представил концепцию перехода регулирования сетевых организаций методом сравнения аналогов.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разработала проект постановления. В скором времени документ будет размещён на официальном портале нормативных правовых актов для обсуждения с экспертным сообществом и органами власти»,</w:t>
      </w:r>
      <w:r>
        <w:t xml:space="preserve"> - сказал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об особенностях и преимуществах метода сравнения аналогов, к которым относится долгосрочность (от 5 до 10 лет), прозрачность, исключение субъективизма при установлении тарифов и тарифной дискриминации.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вводится новое понятие «эталон затрат сетевой организации».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«Следует указать, что ФАС предусмотрела дифференциацию эталонов по видам электросетевого оборудования и субъектам Российской Федерации. Было выделено 5 видов оборудования и 8 групп регионов нашей страны»,</w:t>
      </w:r>
      <w:r>
        <w:t xml:space="preserve"> - сообщил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представители ФАС указали, что приведение эталонов затрат сетевых организаций к ценам текущего года будет осуществляться в соответствии с параметрами, которые заложены в социально-экономическом прогнозе уменьшенных на 0,1 процента.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