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Васильев: избыточная нагрузка на потребителей от неравномерного распределения перекрестного субсидирования недопустима</w:t>
      </w:r>
    </w:p>
    <w:p xmlns:w="http://schemas.openxmlformats.org/wordprocessingml/2006/main" xmlns:pkg="http://schemas.microsoft.com/office/2006/xmlPackage" xmlns:str="http://exslt.org/strings" xmlns:fn="http://www.w3.org/2005/xpath-functions">
      <w:r>
        <w:t xml:space="preserve">18 октября 2018, 15:46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Новый порядок расчета и распределения перекрестного субсидирования в электроэнергетике обсудили на круглом столе в рамках Всероссийского семинара-совещания по тарифному регулированию в Ялте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«Перекрестное субсидирование - это перераспределение финансовой нагрузки с категории потребителей «население» на «прочих» потребителей. В 2018 году общая сумма перекрестного субсидирования в электроэнергетике по Российской Федерации достигла 220 млрд рублей. 16 субъектом РФ формируют 51 % объемов перекрестного субсидирования. Наибольшее перекрёстное субсидирование наблюдается в Свердловской области»</w:t>
      </w:r>
      <w:r>
        <w:t xml:space="preserve">, - сообщил начальник Управления регулирования электроэнергетики ФАС России Дмитрий Васильев в рамках мероприятия.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[photo_1069]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спикер пояснил, сколько дополнительно платят «прочие» потребители в зависимости от субъекта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«Приемлемые параметры перекрестного субсидирования на «прочих» потребителей должны составлять не более 10 процентов. К регионам с такой нагрузкой, например, относятся Москва и Московская область.15 процентов и более – это уже значительная дополнительная нагрузка. При этом среднее значение по субъектам РФ достигают 22 процента. Также в настоящее время отсутствует порядок распределения объемов перекрестного субсидирования по уровням напряжения в рамках единых (котловых) тарифов на услуги по передаче электрической энергии»</w:t>
      </w:r>
      <w:r>
        <w:t xml:space="preserve">, - отметил Дмитрий Васильев.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Представитель антимонопольного ведомства подчеркнул, что сложившая ситуация с избыточной нагрузкой на потребителей недопустима и ФАС России поддерживает мероприятия по оптимизации справедливого распределения и оптимизации перекрестного субсидирования.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Дмитрий Васильев рассказал об оценке подходов по дифференциации тарифов ПАО «ФСК ЕЭС», отметив что они требуют проработки в рамках разработки НПА: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частности, необходимо решить, единый тариф ПАО «ФСК ЕЭС» будет установлен для всех субъектов РФ или нет. Также нужно уточнить, каким образом ПАО «ФСК ЕЭС» будет возвращать денежные средства «котлодержателю» (в т.ч. ДЗО ПАО «Россети»), есть ли целевая задача (целеполагание) введения дифференциации. Кроме того, возникает вопрос, справедливо ли введение данной дифференциации для потребителя и в чем её положительный эффект».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[video_1675]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