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Бургер Кинг за ненадлежащую рекламу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ноября 2018, 15:27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нарушила запрет на использование бранных слов, непристойных и оскорбительных выражений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6 ноября 2018 года, Комиссия ФАС России назначила штраф в размере 100 тыс. рублей сети ресторанов быстрого питания «Бургер Кинг»[1]. 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ведомство признало действия компании
        </w:t>
        </w:r>
      </w:hyperlink>
      <w:r>
        <w:t xml:space="preserve"> нарушающими Закон о рекламе и выдало ей предписание о прекращении нарушения[2].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наружной рекламе, распространявшейся в одном из районов Ярославля, содержался слоган «ЕдАЛ ТАКОЕ?», в котором все буквы кроме второй в первом слове — прописные, а вторая буква в слове строчная, и похожа на букву "б", в силу чего слово приобретает обсценный характер.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Экспертная оценка подтвердила наличие в спорной рекламе нарушения установленного законом[3] запрета на использование бранных слов, непристойных и оскорбительных выражений.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6 статьи 5 Федерального закона «О рекламе» в рекламе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в соответствии с частью 6 статьи 38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часть 6 статьи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частью 6 статьи 5 Закона о рекламе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89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