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Президент Российской Федерации подписал законопроект об унификации госпошлины за рассмотрение досудебных споров и разногласий по тарифам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ноября 2018, 17:12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Закон вступает в силу по истечении одного месяца со дня его официального опубликования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отмечает, что до апреля 2018 года в России действовало 10 различных порядков рассмотрения тарифных споров и разногласий, определенных 5 актами Правительства Российской Федерации. При этом по одному и тому же вопросу регулируемая организация могла обратиться в ФАС России, используя разные процедуры с разными сроками давности обращения и порядком принятия решений.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Складывалась такая ситуация, что за совершение ФАС России одинаковых юридически значимых действий было установлено два размера государственной пошлины: за рассмотрение разногласий размер государственной пошлины составлял 80 000 рублей, а за досудебное рассмотрение споров – 160 000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30 апреля 2018 года постановлением Правительства РФ утверждены единые правила рассмотрения споров и разногласий, связанных с установлением и применением тарифов, отменив существующие 10 процедур, содержащих противоречия.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«Таким образом, этот документ унифицировал процедуру рассмотрения указанных споров и разногласий. Однако положения Налогового кодекса, которые определяли размеры госпошлины, остались неизменными и необоснованно дифференцированы. В целях совершенствования законодательства Российской Федерации ФАС России разработала законопроект о внесении изменений в Налоговый кодекс», </w:t>
      </w:r>
      <w:r>
        <w:t xml:space="preserve">- сообщил заместитель руководителя ФАС России Сергей Пузыревский.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12 ноября 2018 года Президент Российской Федерации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подписал
        </w:t>
        </w:r>
      </w:hyperlink>
      <w:r>
        <w:t xml:space="preserve"> законопроект об унификации госпошлины за рассмотрение досудебных споров и разногласий по тарифам.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«Документ устанавливает за принятие антимонопольным органом решений по заявлениям о рассмотрении споров и разногласий, связанных с установлением и применением цен единую государственную пошлину в размере 120 000 рублей», </w:t>
      </w:r>
      <w:r>
        <w:t xml:space="preserve">- указал замглавы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«Разработанный антимонопольным ведомством документ является частью пакета мер, направленных на унификацию законодательства в сфере тарифного регулирования», </w:t>
      </w:r>
      <w:r>
        <w:t xml:space="preserve">- резюмировал Сергей Пузыревский.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publication.pravo.gov.ru/Document/View/0001201811120022?index=0&amp;rangeSize=1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