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рассматривает соцсети как иные цифровые платформы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считает, что наиболее подходящим для рынка механизмом является саморегулирование. Об этом рассказала начальник Управления регулирования связи и информационных технологий ФАС России Елена Заева в рамках ежегодной международной конференции “Право в цифровую эпоху”</w:t>
      </w:r>
      <w:r>
        <w:br/>
      </w:r>
      <w:r>
        <w:br/>
      </w:r>
      <w:r>
        <w:t xml:space="preserve">
Представитель антимонопольного ведомства рассказала о взгляде ФАС на вопрос регулирования соцсетей с точки зрения конкуренции.</w:t>
      </w:r>
      <w:r>
        <w:br/>
      </w:r>
      <w:r>
        <w:br/>
      </w:r>
      <w:r>
        <w:t xml:space="preserve">
В ходе обсуждения аспекта регулирования и контроля социальных сетей, спикер обратила внимание на необходимость обеспечивать баланс интересов всех участников правоотношений и учитывать направления инновационного развития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смотрим на соцсети, как и на любую цифровую платформу, в первую очередь, как инновационный инструмент, канал взаимодействия, улучшающий конкурентную ситуацию на рынке. Понимая, что выгоды цифровой экономики несут в себе и риски, обусловленные прежде всего масштабом использования и обладания данными, говорим, что в первую очередь должен работать механизм саморегулирования и принцип открытости", - отметила Елена Заева.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Организатором мероприятия выступила Международная лаборатория по праву информационных технологий и интеллектуальной собственности НИУ ВШЭ . Участие в конференции приняли ведущие российские эксперты, исследователи и практикующие юристы, а также зарубежные специалисты.</w:t>
      </w:r>
      <w:r>
        <w:br/>
      </w:r>
      <w:r>
        <w:br/>
      </w:r>
      <w:r>
        <w:t xml:space="preserve">
Спикеры обсудили регуляторные риски трансформации социальных цифровых платформ в коммерческие цифровые платформы и цифровые экосистемы, вопросы конституционно-правового статуса владельцев и пользователей социальных сетей, а также выработали рекомендации по эффективному регулированию коммерческих аспектов деятельности социальных сетей.</w:t>
      </w:r>
      <w:r>
        <w:br/>
      </w:r>
      <w:r>
        <w:t xml:space="preserve">
[photo_1113]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