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Кашеваров: размер комиссионного вознаграждения банкам по ипотечному страхованию достигает 55 %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ноября 2018, 09:21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КАСКО он колеблется от 2 до 40 %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заместитель руководителя ФАС России заявил 29 ноября в ходе заседания Подкомитета по страхованию Комитета по финансовым услугам Общероссийской общественной организации</w:t>
      </w:r>
      <w:r>
        <w:rPr>
          <w:i/>
        </w:rPr>
        <w:t xml:space="preserve">«</w:t>
      </w:r>
      <w:r>
        <w:t xml:space="preserve">Деловая Россия</w:t>
      </w:r>
      <w:r>
        <w:rPr>
          <w:i/>
        </w:rPr>
        <w:t xml:space="preserve">»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сообщил, что в 2018 году ФАС России провела опрос 60 кредитных и 60 страховых организаций на предмет их взаимодействия при страховании заемщиков за период с 2015 по 2017 годы.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22 банках принимались в основном полисы тех страховых организаций, которые имеют договоры с банком и уплачивают ему комиссионное вознаграждение. При этом размер комиссионного вознаграждения по КАСКО в различных банках колеблется от 2% до 40%, по ипотечному страхованию – от 5% до 55%»</w:t>
      </w:r>
      <w:r>
        <w:t xml:space="preserve">, – сказал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также страховщиками отмечались случаи отказов банков в принятии страховых полисов, несмотря на соответствие требованиям кредитной организации к финансовой устойчивости и условиям предоставления страховой услуги. Одновременно 7 страховых компаний сообщили о предоставлении некоторыми кредитными организациями преференций отдельным страховщикам. К числу таких кредитных организаций, согласно представленной информации, относятся государственные банки и банки, имеющие в своей группе аффилированную страховую организацию.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«Становится очевидно, что вся эта система перенастроена не на защиту и снятие финансовых рисков, а на формирование дополнительных доходов путем получения комиссий. Если страховая компания не платит банку проценты, ей, как правило, отказывают в аккредитации»</w:t>
      </w:r>
      <w:r>
        <w:t xml:space="preserve">, – сказал замглавы антимонопольного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мнению, страховые организации во многом зависимы от банков, и для сокращения возможности отдельных участников взаимодействия злоупотреблять имеющимися у них правами, необходимо менять форму взаимоотношений игроков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[photo_1115]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«Принцип равенства обеих сторон в договорных отношениях должен быть абсолютным, –</w:t>
      </w:r>
      <w:r>
        <w:t xml:space="preserve"> подчеркнул Андрей Кашеваров.</w:t>
      </w:r>
      <w:r>
        <w:rPr>
          <w:i/>
        </w:rPr>
        <w:t xml:space="preserve"> – Нашей главной целью должно стать максимально обоснованное и справедливое ценообразование финансовых услуг – страховой премии и кредитной ставки».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выступления заместитель руководителя ФАС России пригласил участников мероприятия на заседание Экспертного совета по развитию конкуренции на рынке финансовых услуг, которое состоится 17 декабря. Главным вопросом повестки станут взаимоотношения банков и страховых компаний при страховании заемщиков.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круглом столе "Проблемы аккредитации страховых организаций при банках" также приняли участие заместитель начальника Управления контроля финансовых рынков ФАС России Марина Пищулина и начальник отдела страхового рынка Управления контроля финансовых рынков ФАС России Наталия Николаева.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