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«Антимонопольное регулирование переживает период глубинной трансформации»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декабря 2018, 14:22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первый план выходят проблемы контроля принципиально новых форм рыночной власти и новых типов экономической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Цифровые картели, контроль потребительского поведения за счет анализа больших объемов данных и предсказательной аналитики, интернет- платформы и другие проявления экономической жизни в цифровую эпоху уже плотно вошли в фокус антимонопольной работы ведущих регуляторов в мире. Эти вопросы прямо затрагивают жизни миллионов людей и определяют траекторию развития экономики уже сегодня. К такому выводу пришли участники первого дня конференции «Антимонопольная политика: наука, практика, образование», которая проходит 6-7 декабря в Сколково.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Председатель правления «Сколково» Игорь Дроздов, открывая конференцию, сказал: </w:t>
      </w:r>
      <w:r>
        <w:rPr>
          <w:i/>
        </w:rPr>
        <w:t xml:space="preserve">«Уже несколько лет подряд Фонд «Сколково» совместно с ФАС и Институтом права и развития ВШЭ-Сколково проводит в декабре конференцию по антимонопольному регулированию. Мы плотно сотрудничаем с Федеральной антимонопольной службой и по направлению экспертной работы. Фонд «Сколково» участвовал в подготовке пятого антимонопольного пакета для адаптации российского законодательства к цифровой экономике. Кроме того, наши эксперты выступают координаторами рабочей группы по конкуренции в рамках работы Центра компетенций по нормативному регулированию «цифры».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Ответить на существующие вызовы призван как раз пятый антимонопольный пакет. В настоящее время технологии, использующие «большие данные», считаются не материальными объектами, а интеллектуальной собственностью, в отношении которой в антимонопольном законодательстве установлены иммунитеты.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Вопросом о том, что же такое цифровое благо, задался Этторе М. Ломбарди из Университета Флоренции.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сейчас под влиянием интернет-технологий происходит преобразование соответствующих основных прав и свобод, оспаривание традиционных категорий и квалификаций по отношению к интеллектуальной собственности.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по его словам, развитие современных технологий стало мощным фактором для улучшения жизни человечества и для изменения традиционных подходов и концептуальных категорий.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Если закон стремится к стабильности, то новые технологии, как представляется, постоянно ставят под вопрос поддержание установленного порядка»,</w:t>
      </w:r>
      <w:r>
        <w:t xml:space="preserve"> - подвёл итоги своего выступления Этторе М. Ломбарди.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Директор Института права ВШЭ-Сколково Алексей Иванов выступил с темой «Интеллектуальные права и антимонопольное регулирование - демистификация вопроса».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по оценкам ООН, значительную часть мировой экономики сегодня составляют рентные доходы, которые не основаны на полезной производительной деятельности. При этом большую роль в увеличении доли рентных доходов играет монополистическая эксплуатация объектов интеллектуальной собственности.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Рентная модель бизнеса в свою очередь создает стимулы к усилению экономической концентрации и моделям конкуренции по типу «победитель забирает все». Рост экономической ренты также ведет к резкому росту неравенства в мире.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сожалению, как сообщил Алексей Иванов, в России сложилась модель регулирования, которая способствует усилению этих негативных процессов. Явные перекосы в охране интеллектуальной собственности делают практически невозможным балансировку работы этого важного института, и ведут к всё большему рентному экономическому поведению, снижая стимулы к инновациям и другой производительной деятельности. В России, в частности, полностью исключена любая форма антимонопольного регулирования оборота интеллектуальных прав, что является абсолютной аномалией в цивилизованном мире. Также у нас нет инструментов принудительного лицензирования интеллектуальной собственности в интересах развития конкуренции и других общественных интересах. При этом, например, в США эффективно работает несколько механизмов активного применения принудительного лицензирования для общественных нужд.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этом же ряду и запрет параллельного импорта, который направлен исключительно на удовлетворение интересов иностранных правообладателей и их дистрибьюторов в России, и тормозит экономическое развитие страны. Такие перекосы, по его словам, нуждаются в срочном исправлении и это, прежде всего, задача законодателя.   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мы всерьез говорим об экономике знаний, о цифровой экономике как основе экономического роста и развития, мы обязаны переосмыслить действующее регулирование и создать условия для гораздо более свободного распространения информации, знаний и технологий. И новое антимонопольное регулирование может сыграть в этом вопросе ключевую роль»,</w:t>
      </w:r>
      <w:r>
        <w:t xml:space="preserve"> - такими словами подвёл итоги первого дня Алексей Иванов.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