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штрафов за нарушения в рекламе букмекеров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2018, 15:17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антимонопольная служба признала ролики, распространявшиеся на федеральных каналах во время трансляции матчей Чемпионата мира по футболу FIFA 2018, недостоверными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штраф в 100 тысяч рублей</w:t>
      </w:r>
      <w:r>
        <w:rPr>
          <w:b/>
        </w:rPr>
        <w:t xml:space="preserve"> ООО «Первая международная букмекерская компания»</w:t>
      </w:r>
      <w:r>
        <w:t xml:space="preserve"> за нарушение требований Закона о рекламе[1] в рекламе букмекерской конторы «Лига ставок», которая транслировалась на «Первом канале» в июне-июле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указывалось на преимущества букмекерской конторы «Лига ставок» – «Лучшая букмекерская компания по итогам национального голосования*», однако не были обозначены критерии, на основании которых сделано такое утверждение. А значит и достоверность такого утверждения не была подтверждена.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решении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штрафу в 100 тысяч рублей ФАС России также привлекла </w:t>
      </w:r>
      <w:r>
        <w:rPr>
          <w:b/>
        </w:rPr>
        <w:t xml:space="preserve">ООО «Ф.О.Н.»</w:t>
      </w:r>
      <w:r>
        <w:t xml:space="preserve"> за нарушение требований Закона о рекламе[2] при распространении рекламы букмекерской конторы «Фонбет» летом 2018 года на федеральных телеканалах.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содержала утверждение «Бесплатная ставка 5000 рублей для новых клиентов», которое можно трактовать так, что любой клиент, впервые принявший участие в игре, пари в «Фонбет» в период акции «Если ты ждал знак — это он», получит бесплатную ставку в размере 5000 рублей. Однако получить такую ставку можно было лишь на определенных условиях, установленных организатором для проигравших участников акции. При этом размер такой ставки зависел от внесенных в процессе игры денежных сумм и сделанных ставок.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отсутствие уточняющей информации о ставках исказило смысл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решении ФАС России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части 7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749#" TargetMode="External" Id="rId8"/>
  <Relationship Type="http://schemas.openxmlformats.org/officeDocument/2006/relationships/hyperlink" Target="https://fas.gov.ru/news/256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