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«ФАРМ СКД» оплатила штраф в размере 85,3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Административное наказание назначено за участие в картеле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установлено, что ООО «ФАРМ СКД» и ОАО «НОВОФАРМ» заключили антиконкурентное соглашение, которое реализовали в ходе более чем 400 аукционов на поставку лекарственных препаратов, медицинских изделий, средств дезинфекции и лечебного питания в 5 субъектах Российской Федерации. Сумма начальных (максимальных) цен контрактов составила более 400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дело было возбуждено по заявлению активистов проекта Общероссийского народного фронта «За честные закупки».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по борьбе с картелями Андрея Тенишева, решение ФАС о наличии антиконкурентного соглашения, а также решение о наложении штрафа обжаловалось компанией «ФАРМ СКД», но было поддержано судами апелляционной и кассационной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Резонансная история, которая началась с сигнала активистов проекта ОНФ «За честные закупки», получила логическое завершение. Компания выплатила «заработанный» штраф, и все ее попытки оспорить это наказание провалились. Проделанная работа активистов и антимонопольного органа — это сигнал для всех участников картелей, что захват рынка и незаконные действия оборачиваются реальными штрафными санкциями. Активисты Народного фронта совместно с Федеральной антимонопольной службой продолжат вести борьбу с картелизацией госзакупок, особенно в таких социально важных сферах, как закупки лекарственных средств. Так как нарушения антимонопольного законодательства в них зачастую приводят к удорожанию лекарств</w:t>
      </w:r>
      <w:r>
        <w:t xml:space="preserve">», — отметил координатор проекта ОНФ «За честные закупки», депутат Госдумы Антон Гетта.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 в размере 85 291 842,88 рублей оплачен в предусмотренный законодательством срок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Это один из самых крупных штрафов за сговор на торгах за последнее время. В случае его неоплаты в срок общество было бы привлечено к ответственности по ст. 20.25 КОАП РФ, что привело бы к удвоению суммы штрафа. Такие значительные размеры штрафов служат также эффективным инструментом предупреждения картелей на торгах</w:t>
      </w:r>
      <w:r>
        <w:t xml:space="preserve">», – подчеркнул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