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Воронин: ФАС выступает против совмещения компаниями конкурентных и естественно-монопольных видов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2018, 16:37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мероприятиях по развитию конкуренции в сфере электроэнергетики рассказал заместитель начальника Управления регулирования электроэнергетики на конференции «Право.ру»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декабря 2018 года состоялась конференция «ТЭК – 2018: регулирование и судебная практика», организованная «Право.ру». О Национальном плане развития конкуренции в области электроэнергетики рассказал заместитель начальника Управления регулирования электроэнергетики ФАС России Алексей Воронин.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в целях реализации Национального плана развития конкуренции и исполнения поручений Государственного совета по вопросам развития конкуренции ФАС России разработала комплексную «дорожную карту» развития конкуренции, включающую в себя 17 основных отраслей экономики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Документ содержит более 200 мероприятий по развитию конкуренции в отраслях экономики, в том числе в сфере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реализации поручений по итогам Государственного совета перезагрузке подлежит и Стандарт развития конкуренции в субъектах Российской Федерации. В нем обновляются показатели, отражающие долю организаций частной формы собственности в отраслях и сферах экономики регионов.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сфере электроэнергетики выбраны два рынка, по которым требуется повысить долю организаций частной формы собственности – это купля-продажа и производство электрической энергии (мощности)»</w:t>
      </w:r>
      <w:r>
        <w:t xml:space="preserve">, - сообщил Алексей Воронин.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ключевых мероприятий по развитию конкуренции в сфере электроэнергетики Алексей Воронин выделил следующие: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расширение использования механизмов двухсторонних договоров купли-продажи электрической энергии между оптовым производителем и розничным потребителем;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упрощение доступа потребителей на оптовый рынок электрической энергии (мощности);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сокращение зон свободного перетока;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развитие конкуренции на Дальнем Востоке путем создания конкуренции между производителями электрической энергии и развития ВИЭ на технологически изолированных территориях Дальнего Востока;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улучшение деятельности АО "СО ЕЭС" с точки зрения экономической диспетчеризации;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безусловное соблюдение запрета на совмещение конкурентных и естественно-монопольных видов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ежегодно будет докладывать Правительству Российской Федерации о соблюдении хозсубъектами запрета на совмещение деятельности по передаче электрической энергии и оперативно-диспетчерскому управлению в электроэнергетике с деятельностью по производству и купле-продаже электрической энергии»</w:t>
      </w:r>
      <w:r>
        <w:t xml:space="preserve">, - заключил представитель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[photo_1141]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Утверждена распоряжением Правительства РФ от 16.08.2018 № 1697-р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