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о предпосылках «реформы» ГУПов и МУПов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11:39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центре внимания программы «Антимонопольная политика» – законопроект о ликвидации унитарных предприятий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Каковы предпосылки «реформы» ГУПов и МУПов? Кому выгодна архаичная форма хозяйствования? Какие возможности откроются для малого и среднего бизнеса в случае принятия законопроекта?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Смотрите дискуссию представителей бизнеса и власти: заместителя руководителя ФАС России Сергея Пузыревского и вице-президента «ОПОРЫ России» по экспертно-аналитической деятельности Владислава Корочкина.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[video_1830]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