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Итоги работы сессии "Конкуренция и конкурентная политика в условиях цифровой трансформации" в рамках Гайдаровского форума 2019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января 2019, 10:00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[video_1873]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