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работы сессии "Двусторонняя монополия: почему проблема важна для России и причем здесь антитраст"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[video_1875]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