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 поддержал позицию ФАС в споре с Управлением государственного заказа НАО</w:t>
      </w:r>
    </w:p>
    <w:p xmlns:w="http://schemas.openxmlformats.org/wordprocessingml/2006/main" xmlns:pkg="http://schemas.microsoft.com/office/2006/xmlPackage" xmlns:str="http://exslt.org/strings" xmlns:fn="http://www.w3.org/2005/xpath-functions">
      <w:r>
        <w:t xml:space="preserve">08 февраля 2019, 10:59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Девятый Арбитражный апелляционный суд оставил в силе решение и предписание антимонопольного ведомства, тем самым подтвердив, что Управление государственного заказа Ненецкого автономного округа (НАО) установило дополнительные, излишние и неоправданные требования к участникам закупки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Ранее в ФАС России обратилось ООО «Белый Дом» с жалобой на действия Управления государственного заказа НАО при проведении электронного аукциона на право заключения государственного контракта на выполнение работ по объекту «Школа на 860 мест в п. Искателей».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Комиссия ФАС России установила, что аукционная документация была составлена с нарушением части 6 статьи 31 Закона о контрактной системе. В частности, Управление государственного заказа НАО неправомерно предъявило излишние требования к участникам закупки, обязав их представить в заявке на участие в аукционе выписку из реестра членов саморегулируемой организации (СРО) в области архитектурно-строительного проектирования. Кроме того, управлением были предъявлены ненадлежащие требования к сроку действия выписки из реестра членов саморегулируемой организации (СРО). Заказчик выставил условие, что выписки из реестра членов СРО должны быть выданы не ранее чем за один месяц до даты окончания срока подачи заявок, который указан в извещении о закупке.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«Управлению государственного заказа НАО было выдано предписание, которое оно попыталось оспорить в суде. Однако суды нескольких инстанций поддержали позицию ФАС, тем самым, подтвердив, что требования, устанавливаемые заказчиком к участникам аукциона, не соответствовали нормам Закона о контрактной системе: создавали преимущественные условия для участия отдельных субъектов и ограничивали круг потенциальных претендентов на участие в конкурсе»,</w:t>
      </w:r>
      <w:r>
        <w:t xml:space="preserve"> - поясняет начальник Управления контроля размещения госзаказа ФАС России Артем Лобов.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