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и СПбГУ об антимонопольном регулировании коллективного поведения на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2019, 13:39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8 февраля 2019 г. в Санкт-Петербурге состоялась Международная научно-практическая конференция «Антимонопольное регулирование коллективного поведения хозяйствующих субъектов на товарных рынках»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дискуссию, заместитель руководителя ФАС России Сергей Пузыревский остановился на 3 тенденциях современного антимонопольного регулирования: оценке товарных рынков в реалиях цифровой экономики, распространении норм антимонопольного регулирования на результаты интеллектуальной деятельности и противодействии картелям в условиях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в 19 веке Натан Ротшильд сказал: «кто владеет информацией, тот владеет миром». Спустя 200 лет смысл фразы стал только актуальнее. Сегодня доступ к большим базам данным позволяет контролировать товарные рынки и наделяет компании, работающие в цифровых сферах, рыночной властью на них. Цифровые платформы получили огромную власть и фактически выпали из антимонопольного регулирования. Разрешить сложившуюся ситуацию позволит 5 антимонопольный пакет, недавно внесенный на рассмотрение в Правительство. Отдельно нами обсуждаются поправки, касающиеся отмены «иммунитетов» для интеллектуальной собственности и ужесточения ответственности за картельные соглашения»</w:t>
      </w:r>
      <w:r>
        <w:t xml:space="preserve">, - уточнил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обратил внимание участников конференции на понятийный аппарат антимонопольного законодательства. Сегодня в Законе о защите конкуренции монополистическая деятельность разделяется на индивидуальную и коллективную, есть разграничения между соглашением и согласованными действиями.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«Понятия «соглашение», «согласованные действия», картели, как вид «соглашения» четко определены в законодательстве и не требуют дополнительных разъяснений. Картель – не что иное как соглашение и погружен в определение «соглашение»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Константин Алёшин представил доклад о феномене мнимой конкуренции как форме коллективного ограничения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«Мнимая конкуренция – это действия хозсубъектов, направленные на ограничение конкуренции, но не путем нарушения «традиционных» запретов, а через создание видимости конкуренции. Таким образом, компании ограждают себя от антимонопольного контроля и создают барьеры входа на рынок для потенциальных конкурентов»</w:t>
      </w:r>
      <w:r>
        <w:t xml:space="preserve">, - сообщил Константин Алёшин.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отмечено, мнимая конкуренция может существовать как форма введения в заблуждение потенциального участника рынка с целью недопущения конкуренции на этом рынке и рассматриваться антимонопольным органом как форма монополистической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экономическом анализе обстоятельств и состоянии конкуренции по делам о картелях рассказал заместитель начальника Управления по борьбе с картелями ФАС России Мухамед Хамуков. С точки зрения экономических методов выявления и специфики доказывания картели можно разделить на две большие группы: картели на товарных рынках и картели на торгах. Он отметил, что для предварительного скрининга товарного рынка на предмет возможности формирования картеля на товарном рынке можно использовать 15 типичных признаков: количество продавцов, количество покупателей, барьеры входа на рынок, скачок доходов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внешние признаки не гарантируют наличие картеля. Это только сигнал для работы антимонопольных органов. Должны быть тщательно исследованы и установлены причины поведения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основу вывода о нарушении антимонопольного законодательства должны быть положены прямые доказательства либо достаточная совокупность косвенных доказательств, среди которых могут быть и данные, полученные методами экономического, математического или статистического анализа»</w:t>
      </w:r>
      <w:r>
        <w:t xml:space="preserve">, - заключил Мухамед Хамуков.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Завкафедры коммерческого права СПбГУ, главный редактор журнала «Конкурентное право» Владимир Попондопуло представил мнение о свободе предпринимательства и сопряжении антимонопольного законодательства, Дмитрий Петров, доцент кафедры коммерческого права СПбГУ представил обзор практики саморегулирования как основы коллективного поведения хозсубъектов на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конференции: ФАС России, Санкт-Петербургский государственный университет, издательская группа «Юрист».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